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7C" w:rsidRDefault="00ED627C">
      <w:pPr>
        <w:pStyle w:val="ConsPlusTitle"/>
        <w:jc w:val="center"/>
      </w:pPr>
      <w:r>
        <w:t>КАК РАССЧИТАТЬ ЕДИНЫЙ НАЛОГ НА ВМЕНЕННЫЙ ДОХОД?</w:t>
      </w:r>
    </w:p>
    <w:p w:rsidR="00ED627C" w:rsidRDefault="00ED627C">
      <w:pPr>
        <w:pStyle w:val="ConsPlusNormal"/>
        <w:jc w:val="both"/>
        <w:outlineLvl w:val="0"/>
      </w:pPr>
    </w:p>
    <w:p w:rsidR="00ED627C" w:rsidRPr="0041026B" w:rsidRDefault="00ED627C">
      <w:pPr>
        <w:pStyle w:val="ConsPlusNormal"/>
        <w:ind w:firstLine="540"/>
        <w:jc w:val="both"/>
      </w:pPr>
      <w:r w:rsidRPr="0041026B">
        <w:t xml:space="preserve">Единый налог на вмененный доход (ЕНВД) применяют только организации, причем если они отвечают определенным </w:t>
      </w:r>
      <w:hyperlink r:id="rId4" w:history="1">
        <w:r w:rsidRPr="0041026B">
          <w:t>условиям</w:t>
        </w:r>
      </w:hyperlink>
      <w:r w:rsidRPr="0041026B">
        <w:t xml:space="preserve"> (по численности и виду деятельности). Уплачивают налог ежемесячно. Подскажем, как рассчитать ЕНВД.</w:t>
      </w:r>
    </w:p>
    <w:p w:rsidR="00ED627C" w:rsidRPr="0041026B" w:rsidRDefault="00ED627C">
      <w:pPr>
        <w:pStyle w:val="ConsPlusNormal"/>
        <w:jc w:val="both"/>
      </w:pPr>
    </w:p>
    <w:p w:rsidR="00ED627C" w:rsidRPr="0041026B" w:rsidRDefault="00ED627C">
      <w:pPr>
        <w:pStyle w:val="ConsPlusNormal"/>
        <w:ind w:firstLine="540"/>
        <w:jc w:val="both"/>
      </w:pPr>
      <w:r w:rsidRPr="0041026B">
        <w:t>ЕНВД считается от налоговой базы. В качестве ее может выступать выручка от реализации услуг автосервиса или сумма вмененного дохода. Определиться с выбором поможет схема (</w:t>
      </w:r>
      <w:hyperlink r:id="rId5" w:history="1">
        <w:r w:rsidRPr="0041026B">
          <w:t>ст. 379</w:t>
        </w:r>
      </w:hyperlink>
      <w:r w:rsidRPr="0041026B">
        <w:t xml:space="preserve">, </w:t>
      </w:r>
      <w:hyperlink r:id="rId6" w:history="1">
        <w:r w:rsidRPr="0041026B">
          <w:t>ч. 1</w:t>
        </w:r>
      </w:hyperlink>
      <w:r w:rsidRPr="0041026B">
        <w:t xml:space="preserve"> и </w:t>
      </w:r>
      <w:hyperlink r:id="rId7" w:history="1">
        <w:r w:rsidRPr="0041026B">
          <w:t>2 п. 1 ст. 380</w:t>
        </w:r>
      </w:hyperlink>
      <w:r w:rsidRPr="0041026B">
        <w:t xml:space="preserve">, </w:t>
      </w:r>
      <w:hyperlink r:id="rId8" w:history="1">
        <w:r w:rsidRPr="0041026B">
          <w:t>п. 3 ст. 381</w:t>
        </w:r>
      </w:hyperlink>
      <w:r w:rsidRPr="0041026B">
        <w:t xml:space="preserve"> НК):</w:t>
      </w:r>
    </w:p>
    <w:p w:rsidR="00ED627C" w:rsidRDefault="00ED627C">
      <w:pPr>
        <w:pStyle w:val="ConsPlusNormal"/>
        <w:jc w:val="both"/>
      </w:pPr>
    </w:p>
    <w:p w:rsidR="00ED627C" w:rsidRDefault="0041026B">
      <w:pPr>
        <w:pStyle w:val="ConsPlusNormal"/>
        <w:jc w:val="center"/>
      </w:pPr>
      <w:r>
        <w:rPr>
          <w:position w:val="-278"/>
        </w:rPr>
        <w:pict>
          <v:shape id="_x0000_i1025" style="width:468pt;height:289.5pt" coordsize="" o:spt="100" adj="0,,0" path="" filled="f" stroked="f">
            <v:stroke joinstyle="miter"/>
            <v:imagedata r:id="rId9" o:title="base_45067_7438_32768"/>
            <v:formulas/>
            <v:path o:connecttype="segments"/>
          </v:shape>
        </w:pict>
      </w:r>
    </w:p>
    <w:p w:rsidR="00ED627C" w:rsidRPr="0041026B" w:rsidRDefault="00ED627C" w:rsidP="0041026B">
      <w:pPr>
        <w:pStyle w:val="ConsPlusNormal"/>
        <w:jc w:val="both"/>
      </w:pP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Схемой можно пользоваться, если объект оказания услуг: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- работает весь месяц и приносит выручку;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 xml:space="preserve">- </w:t>
      </w:r>
      <w:hyperlink r:id="rId10" w:history="1">
        <w:r w:rsidRPr="0041026B">
          <w:t>функционирует</w:t>
        </w:r>
      </w:hyperlink>
      <w:r w:rsidRPr="0041026B">
        <w:t>, но выручки нет (не сезон, нет клиентов, заказов и т.д.);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- не работает несколько месяцев, но официально деятельность не прекратил (например, ремонт объекта).</w:t>
      </w:r>
    </w:p>
    <w:p w:rsidR="00ED627C" w:rsidRPr="0041026B" w:rsidRDefault="00ED627C" w:rsidP="0041026B">
      <w:pPr>
        <w:pStyle w:val="ConsPlusNormal"/>
        <w:jc w:val="both"/>
      </w:pPr>
    </w:p>
    <w:p w:rsidR="00ED627C" w:rsidRPr="0041026B" w:rsidRDefault="00ED627C" w:rsidP="0041026B">
      <w:pPr>
        <w:pStyle w:val="ConsPlusNormal"/>
        <w:jc w:val="both"/>
      </w:pP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rPr>
          <w:b/>
        </w:rPr>
        <w:t>Выручка от реализации услуг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ЕНВД облагается выручка только от оказания услуг автосервиса. При этом она не является объектом для исчисления НДС и налога на прибыль. Если параллельно есть другие виды деятельности и (или) внереализационные доходы, к ним применяют общий порядок налогообложения (</w:t>
      </w:r>
      <w:hyperlink r:id="rId11" w:history="1">
        <w:r w:rsidRPr="0041026B">
          <w:t>ч. 1 п. 7</w:t>
        </w:r>
      </w:hyperlink>
      <w:r w:rsidRPr="0041026B">
        <w:t xml:space="preserve">, </w:t>
      </w:r>
      <w:hyperlink r:id="rId12" w:history="1">
        <w:r w:rsidRPr="0041026B">
          <w:t>абз. 2 п. 8</w:t>
        </w:r>
      </w:hyperlink>
      <w:r w:rsidRPr="0041026B">
        <w:t xml:space="preserve">, </w:t>
      </w:r>
      <w:hyperlink r:id="rId13" w:history="1">
        <w:r w:rsidRPr="0041026B">
          <w:t>абз. 4 п. 9 ст. 378</w:t>
        </w:r>
      </w:hyperlink>
      <w:r w:rsidRPr="0041026B">
        <w:t xml:space="preserve"> НК).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С 2019 г. плательщик по деятельности автосервиса может исчислять НДС, если примет такое решение и пропишет его в учетной политике. При этом данный налог, а также излишне исчисленный НДС в выручку не включаются (</w:t>
      </w:r>
      <w:hyperlink r:id="rId14" w:history="1">
        <w:r w:rsidRPr="0041026B">
          <w:t>ч. 2 п. 7 ст. 378</w:t>
        </w:r>
      </w:hyperlink>
      <w:r w:rsidRPr="0041026B">
        <w:t xml:space="preserve">, </w:t>
      </w:r>
      <w:hyperlink r:id="rId15" w:history="1">
        <w:r w:rsidRPr="0041026B">
          <w:t>ч. 7 п. 1 ст. 380</w:t>
        </w:r>
      </w:hyperlink>
      <w:r w:rsidRPr="0041026B">
        <w:t xml:space="preserve"> НК).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 xml:space="preserve">В выручку в том числе </w:t>
      </w:r>
      <w:r w:rsidRPr="0041026B">
        <w:rPr>
          <w:i/>
        </w:rPr>
        <w:t>входит стоимость</w:t>
      </w:r>
      <w:r w:rsidRPr="0041026B">
        <w:t xml:space="preserve"> материалов, жидкостей, комплектующих, запчастей и прочего </w:t>
      </w:r>
      <w:r w:rsidRPr="0041026B">
        <w:rPr>
          <w:i/>
        </w:rPr>
        <w:t>имущества исполнителя</w:t>
      </w:r>
      <w:r w:rsidRPr="0041026B">
        <w:t xml:space="preserve">, использованного при оказании услуг автосервиса. Если в процессе применяли </w:t>
      </w:r>
      <w:r w:rsidRPr="0041026B">
        <w:rPr>
          <w:i/>
        </w:rPr>
        <w:t>материалы заказчика</w:t>
      </w:r>
      <w:r w:rsidRPr="0041026B">
        <w:t xml:space="preserve">, их стоимость в выручку </w:t>
      </w:r>
      <w:r w:rsidRPr="0041026B">
        <w:rPr>
          <w:i/>
        </w:rPr>
        <w:t>не включается</w:t>
      </w:r>
      <w:r w:rsidRPr="0041026B">
        <w:t xml:space="preserve"> (</w:t>
      </w:r>
      <w:hyperlink r:id="rId16" w:history="1">
        <w:r w:rsidRPr="0041026B">
          <w:t>ч. 5 п. 1 ст. 380</w:t>
        </w:r>
      </w:hyperlink>
      <w:r w:rsidRPr="0041026B">
        <w:t xml:space="preserve"> НК).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Выручка определяется по правилам, установленным для налога на прибыль. Отражается она по принципу начисления (</w:t>
      </w:r>
      <w:hyperlink r:id="rId17" w:history="1">
        <w:r w:rsidRPr="0041026B">
          <w:t>ч. 1 п. 7</w:t>
        </w:r>
      </w:hyperlink>
      <w:r w:rsidRPr="0041026B">
        <w:t xml:space="preserve">, </w:t>
      </w:r>
      <w:hyperlink r:id="rId18" w:history="1">
        <w:r w:rsidRPr="0041026B">
          <w:t>п. 8 ст. 168</w:t>
        </w:r>
      </w:hyperlink>
      <w:r w:rsidRPr="0041026B">
        <w:t xml:space="preserve">, </w:t>
      </w:r>
      <w:hyperlink r:id="rId19" w:history="1">
        <w:r w:rsidRPr="0041026B">
          <w:t>ч. 6 п. 1 ст. 380</w:t>
        </w:r>
      </w:hyperlink>
      <w:r w:rsidRPr="0041026B">
        <w:t xml:space="preserve"> НК).</w:t>
      </w:r>
    </w:p>
    <w:p w:rsidR="00ED627C" w:rsidRPr="0041026B" w:rsidRDefault="00ED627C" w:rsidP="0041026B">
      <w:pPr>
        <w:pStyle w:val="ConsPlusNormal"/>
        <w:jc w:val="both"/>
      </w:pP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rPr>
          <w:b/>
        </w:rPr>
        <w:t>Вмененный доход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Определяется по формуле:</w:t>
      </w:r>
    </w:p>
    <w:p w:rsidR="00ED627C" w:rsidRPr="0041026B" w:rsidRDefault="00ED627C" w:rsidP="0041026B">
      <w:pPr>
        <w:pStyle w:val="ConsPlusNormal"/>
        <w:jc w:val="both"/>
      </w:pPr>
    </w:p>
    <w:p w:rsidR="00ED627C" w:rsidRDefault="0041026B">
      <w:pPr>
        <w:pStyle w:val="ConsPlusNormal"/>
        <w:jc w:val="center"/>
      </w:pPr>
      <w:r>
        <w:rPr>
          <w:position w:val="-59"/>
        </w:rPr>
        <w:pict>
          <v:shape id="_x0000_i1026" style="width:467.5pt;height:71.5pt" coordsize="" o:spt="100" adj="0,,0" path="" filled="f" stroked="f">
            <v:stroke joinstyle="miter"/>
            <v:imagedata r:id="rId20" o:title="base_45067_7438_32769"/>
            <v:formulas/>
            <v:path o:connecttype="segments"/>
          </v:shape>
        </w:pict>
      </w:r>
    </w:p>
    <w:p w:rsidR="00ED627C" w:rsidRDefault="00ED627C">
      <w:pPr>
        <w:pStyle w:val="ConsPlusNormal"/>
        <w:spacing w:before="220"/>
        <w:jc w:val="both"/>
      </w:pPr>
    </w:p>
    <w:p w:rsidR="0041026B" w:rsidRDefault="00ED627C" w:rsidP="0041026B">
      <w:pPr>
        <w:pStyle w:val="ConsPlusNormal"/>
        <w:ind w:firstLine="539"/>
        <w:jc w:val="both"/>
      </w:pPr>
      <w:r w:rsidRPr="0041026B">
        <w:t xml:space="preserve">Базовую доходность на одного работника в месяц определяют исходя из установленной для г. Минска </w:t>
      </w:r>
      <w:hyperlink r:id="rId21" w:history="1">
        <w:r w:rsidRPr="0041026B">
          <w:t>ставки</w:t>
        </w:r>
      </w:hyperlink>
      <w:r w:rsidRPr="0041026B">
        <w:t xml:space="preserve"> единого налога с ИП по виду деятельности "техобслуживание и ремонт автомобилей...". Ее делят на коэффициент 0,1. Так рассчитывается общий размер. </w:t>
      </w:r>
      <w:r w:rsidRPr="0041026B">
        <w:rPr>
          <w:i/>
        </w:rPr>
        <w:t>На 20</w:t>
      </w:r>
      <w:r w:rsidR="0041026B">
        <w:rPr>
          <w:i/>
        </w:rPr>
        <w:t>20</w:t>
      </w:r>
      <w:r w:rsidRPr="0041026B">
        <w:rPr>
          <w:i/>
        </w:rPr>
        <w:t xml:space="preserve"> г.</w:t>
      </w:r>
      <w:r w:rsidRPr="0041026B">
        <w:t xml:space="preserve"> он составляет </w:t>
      </w:r>
      <w:r w:rsidRPr="0041026B">
        <w:rPr>
          <w:i/>
        </w:rPr>
        <w:t>2900 руб</w:t>
      </w:r>
      <w:r w:rsidRPr="0041026B">
        <w:t>. Размер базовой доходности могут увеличить (уменьшить) органы местной власти (</w:t>
      </w:r>
      <w:hyperlink r:id="rId22" w:history="1">
        <w:r w:rsidRPr="0041026B">
          <w:t>ч. 3</w:t>
        </w:r>
      </w:hyperlink>
      <w:r w:rsidRPr="0041026B">
        <w:t xml:space="preserve"> и </w:t>
      </w:r>
      <w:hyperlink r:id="rId23" w:history="1">
        <w:r w:rsidRPr="0041026B">
          <w:t>4 п. 1</w:t>
        </w:r>
      </w:hyperlink>
      <w:r w:rsidRPr="0041026B">
        <w:t xml:space="preserve">, </w:t>
      </w:r>
      <w:hyperlink r:id="rId24" w:history="1">
        <w:r w:rsidRPr="0041026B">
          <w:t>ч. 1</w:t>
        </w:r>
      </w:hyperlink>
      <w:r w:rsidRPr="0041026B">
        <w:t xml:space="preserve">, </w:t>
      </w:r>
      <w:hyperlink r:id="rId25" w:history="1">
        <w:r w:rsidRPr="0041026B">
          <w:t>2</w:t>
        </w:r>
      </w:hyperlink>
      <w:r w:rsidRPr="0041026B">
        <w:t xml:space="preserve"> и </w:t>
      </w:r>
      <w:hyperlink r:id="rId26" w:history="1">
        <w:r w:rsidRPr="0041026B">
          <w:t>3 п. 2 ст. 380</w:t>
        </w:r>
      </w:hyperlink>
      <w:r w:rsidRPr="0041026B">
        <w:t xml:space="preserve"> НК).</w:t>
      </w:r>
      <w:r w:rsidR="0041026B">
        <w:t>На данный момент решением Витебского областного Совета депутатов от 28.12.2014 № 42 (ред. 05.07.2016 № 140) базовая доходность:</w:t>
      </w:r>
    </w:p>
    <w:p w:rsidR="0041026B" w:rsidRDefault="0041026B" w:rsidP="0041026B">
      <w:pPr>
        <w:pStyle w:val="ConsPlusNormal"/>
        <w:ind w:firstLine="539"/>
        <w:jc w:val="both"/>
      </w:pPr>
      <w:r>
        <w:t>- для организаций, осуществляющих деятельность в г.Витебске, увеличена на 440 рублей,</w:t>
      </w:r>
    </w:p>
    <w:p w:rsidR="0041026B" w:rsidRDefault="0041026B" w:rsidP="0041026B">
      <w:pPr>
        <w:pStyle w:val="ConsPlusNormal"/>
        <w:ind w:firstLine="539"/>
        <w:jc w:val="both"/>
      </w:pPr>
      <w:r>
        <w:t xml:space="preserve">- </w:t>
      </w:r>
      <w:r>
        <w:t>для организаций</w:t>
      </w:r>
      <w:r>
        <w:t xml:space="preserve"> городов Новополоцка, Орши, Полоцка</w:t>
      </w:r>
      <w:r>
        <w:t xml:space="preserve">, увеличена на </w:t>
      </w:r>
      <w:r>
        <w:t>2</w:t>
      </w:r>
      <w:r>
        <w:t>40 рублей,</w:t>
      </w:r>
    </w:p>
    <w:p w:rsidR="0041026B" w:rsidRDefault="0041026B" w:rsidP="0041026B">
      <w:pPr>
        <w:pStyle w:val="ConsPlusNormal"/>
        <w:ind w:firstLine="539"/>
        <w:jc w:val="both"/>
      </w:pPr>
      <w:r>
        <w:t>- для организаций, городов районного подчинения уменьшена на 840 рублей,</w:t>
      </w:r>
    </w:p>
    <w:p w:rsidR="00ED627C" w:rsidRPr="0041026B" w:rsidRDefault="0041026B" w:rsidP="0041026B">
      <w:pPr>
        <w:pStyle w:val="ConsPlusNormal"/>
        <w:ind w:firstLine="539"/>
        <w:jc w:val="both"/>
      </w:pPr>
      <w:r>
        <w:t>- д</w:t>
      </w:r>
      <w:bookmarkStart w:id="0" w:name="_GoBack"/>
      <w:bookmarkEnd w:id="0"/>
      <w:r>
        <w:t xml:space="preserve">ля организаций, осуществляющих деятельность на иных территориях, уменьшенв 1000 рублей. </w:t>
      </w:r>
    </w:p>
    <w:p w:rsidR="00ED627C" w:rsidRPr="0041026B" w:rsidRDefault="00ED627C" w:rsidP="0041026B">
      <w:pPr>
        <w:pStyle w:val="ConsPlusNormal"/>
        <w:ind w:firstLine="539"/>
        <w:jc w:val="both"/>
      </w:pPr>
      <w:r w:rsidRPr="0041026B">
        <w:t>С учетом разнообразия размеров базовой доходности надо определить свою ставку. Выбор зависит от нескольких факторов. Разобраться поможет схема (</w:t>
      </w:r>
      <w:hyperlink r:id="rId27" w:history="1">
        <w:r w:rsidRPr="0041026B">
          <w:t>ч. 1 подп. 3.1 ст. 378</w:t>
        </w:r>
      </w:hyperlink>
      <w:r w:rsidRPr="0041026B">
        <w:t xml:space="preserve">, </w:t>
      </w:r>
      <w:hyperlink r:id="rId28" w:history="1">
        <w:r w:rsidRPr="0041026B">
          <w:t>ч. 4</w:t>
        </w:r>
      </w:hyperlink>
      <w:r w:rsidRPr="0041026B">
        <w:t xml:space="preserve"> и </w:t>
      </w:r>
      <w:hyperlink r:id="rId29" w:history="1">
        <w:r w:rsidRPr="0041026B">
          <w:t>5 п. 2 ст. 380</w:t>
        </w:r>
      </w:hyperlink>
      <w:r w:rsidRPr="0041026B">
        <w:t xml:space="preserve"> НК).</w:t>
      </w:r>
    </w:p>
    <w:p w:rsidR="00ED627C" w:rsidRDefault="00ED627C">
      <w:pPr>
        <w:pStyle w:val="ConsPlusNormal"/>
        <w:spacing w:before="220"/>
        <w:jc w:val="both"/>
      </w:pPr>
    </w:p>
    <w:p w:rsidR="00ED627C" w:rsidRDefault="0041026B">
      <w:pPr>
        <w:pStyle w:val="ConsPlusNormal"/>
        <w:jc w:val="center"/>
      </w:pPr>
      <w:r>
        <w:rPr>
          <w:position w:val="-304"/>
        </w:rPr>
        <w:pict>
          <v:shape id="_x0000_i1027" style="width:467.5pt;height:315.5pt" coordsize="" o:spt="100" adj="0,,0" path="" filled="f" stroked="f">
            <v:stroke joinstyle="miter"/>
            <v:imagedata r:id="rId30" o:title="base_45067_7438_32770"/>
            <v:formulas/>
            <v:path o:connecttype="segments"/>
          </v:shape>
        </w:pict>
      </w:r>
    </w:p>
    <w:p w:rsidR="00ED627C" w:rsidRDefault="00ED627C">
      <w:pPr>
        <w:pStyle w:val="ConsPlusNormal"/>
        <w:spacing w:before="220"/>
        <w:jc w:val="both"/>
      </w:pP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 xml:space="preserve">Если на протяжении месяца или его части у организации </w:t>
      </w:r>
      <w:hyperlink r:id="rId31" w:history="1">
        <w:r w:rsidRPr="0041026B">
          <w:t>работают</w:t>
        </w:r>
      </w:hyperlink>
      <w:r w:rsidRPr="0041026B">
        <w:t xml:space="preserve"> несколько объектов </w:t>
      </w:r>
      <w:r w:rsidRPr="0041026B">
        <w:lastRenderedPageBreak/>
        <w:t>оказания услуг, то выбирается наибольшая из базовых доходностей по месту нахождения объектов (</w:t>
      </w:r>
      <w:hyperlink r:id="rId32" w:history="1">
        <w:r w:rsidRPr="0041026B">
          <w:t>ч. 6 п. 2 ст. 380</w:t>
        </w:r>
      </w:hyperlink>
      <w:r w:rsidRPr="0041026B">
        <w:t xml:space="preserve"> НК).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При выездном ремонте (обслуживании) применяют базовую доходность по месту нахождения организации (</w:t>
      </w:r>
      <w:hyperlink r:id="rId33" w:history="1">
        <w:r w:rsidRPr="0041026B">
          <w:t>ч. 5 п. 2 ст. 380</w:t>
        </w:r>
      </w:hyperlink>
      <w:r w:rsidRPr="0041026B">
        <w:t xml:space="preserve"> НК).</w:t>
      </w:r>
    </w:p>
    <w:p w:rsidR="00ED627C" w:rsidRPr="0041026B" w:rsidRDefault="00ED627C" w:rsidP="0041026B">
      <w:pPr>
        <w:pStyle w:val="ConsPlusNormal"/>
        <w:jc w:val="both"/>
      </w:pP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rPr>
          <w:b/>
        </w:rPr>
        <w:t>Средняя численность работников за месяц</w:t>
      </w:r>
      <w:r w:rsidRPr="0041026B">
        <w:t xml:space="preserve"> рассчитывается по формуле (</w:t>
      </w:r>
      <w:hyperlink r:id="rId34" w:history="1">
        <w:r w:rsidRPr="0041026B">
          <w:t>подп. 5.7 ст. 378</w:t>
        </w:r>
      </w:hyperlink>
      <w:r w:rsidRPr="0041026B">
        <w:t xml:space="preserve"> НК):</w:t>
      </w:r>
    </w:p>
    <w:p w:rsidR="00ED627C" w:rsidRPr="0041026B" w:rsidRDefault="00ED627C" w:rsidP="0041026B">
      <w:pPr>
        <w:pStyle w:val="ConsPlusNormal"/>
        <w:jc w:val="both"/>
      </w:pPr>
    </w:p>
    <w:p w:rsidR="00ED627C" w:rsidRDefault="0041026B">
      <w:pPr>
        <w:pStyle w:val="ConsPlusNormal"/>
        <w:jc w:val="center"/>
      </w:pPr>
      <w:r>
        <w:rPr>
          <w:position w:val="-57"/>
        </w:rPr>
        <w:pict>
          <v:shape id="_x0000_i1028" style="width:467.5pt;height:68.5pt" coordsize="" o:spt="100" adj="0,,0" path="" filled="f" stroked="f">
            <v:stroke joinstyle="miter"/>
            <v:imagedata r:id="rId35" o:title="base_45067_7438_32771"/>
            <v:formulas/>
            <v:path o:connecttype="segments"/>
          </v:shape>
        </w:pict>
      </w:r>
    </w:p>
    <w:p w:rsidR="00ED627C" w:rsidRPr="0041026B" w:rsidRDefault="00ED627C" w:rsidP="0041026B">
      <w:pPr>
        <w:pStyle w:val="ConsPlusNormal"/>
        <w:jc w:val="both"/>
      </w:pP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 xml:space="preserve">Все составляющие определяются по </w:t>
      </w:r>
      <w:hyperlink r:id="rId36" w:history="1">
        <w:r w:rsidRPr="0041026B">
          <w:t>правилам</w:t>
        </w:r>
      </w:hyperlink>
      <w:r w:rsidRPr="0041026B">
        <w:t xml:space="preserve"> Белстата. При этом надо иметь в виду, что для целей ЕНВД расчет численности производится: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- в целом по организации;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- с учетом работников (лиц), не занятых деятельностью автосервиса (бухгалтер, директор и т.д.) (</w:t>
      </w:r>
      <w:hyperlink r:id="rId37" w:history="1">
        <w:r w:rsidRPr="0041026B">
          <w:t>подп. 5.8 ст. 378</w:t>
        </w:r>
      </w:hyperlink>
      <w:r w:rsidRPr="0041026B">
        <w:t xml:space="preserve"> НК).</w:t>
      </w:r>
    </w:p>
    <w:p w:rsidR="00ED627C" w:rsidRPr="0041026B" w:rsidRDefault="00ED627C" w:rsidP="0041026B">
      <w:pPr>
        <w:pStyle w:val="ConsPlusNormal"/>
        <w:jc w:val="both"/>
      </w:pP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rPr>
          <w:b/>
          <w:i/>
        </w:rPr>
        <w:t>НА ЗАМЕТКУ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rPr>
          <w:i/>
        </w:rPr>
        <w:t>В случае реорганизации в форме преобразования помните: для расчета численности реорганизованная и вновь созданная организация признаются одной и той же организацией (</w:t>
      </w:r>
      <w:hyperlink r:id="rId38" w:history="1">
        <w:r w:rsidRPr="0041026B">
          <w:rPr>
            <w:i/>
          </w:rPr>
          <w:t>ч. 2 п. 4 ст. 378</w:t>
        </w:r>
      </w:hyperlink>
      <w:r w:rsidRPr="0041026B">
        <w:rPr>
          <w:i/>
        </w:rPr>
        <w:t xml:space="preserve"> НК).</w:t>
      </w:r>
    </w:p>
    <w:p w:rsidR="00ED627C" w:rsidRPr="0041026B" w:rsidRDefault="00ED627C" w:rsidP="0041026B">
      <w:pPr>
        <w:pStyle w:val="ConsPlusNormal"/>
        <w:jc w:val="both"/>
      </w:pP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rPr>
          <w:b/>
        </w:rPr>
        <w:t>Расчет ЕНВД к уплате за месяц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>ЕНВД определяется ежемесячно без нарастающего итога. Ставка - 5%. Она умножается на налоговую базу. Это либо выручка от реализации услуг автосервиса, либо месячная сумма вмененного дохода в зависимости от того, что из них больше (</w:t>
      </w:r>
      <w:hyperlink r:id="rId39" w:history="1">
        <w:r w:rsidRPr="0041026B">
          <w:t>п. 1</w:t>
        </w:r>
      </w:hyperlink>
      <w:r w:rsidRPr="0041026B">
        <w:t xml:space="preserve">, </w:t>
      </w:r>
      <w:hyperlink r:id="rId40" w:history="1">
        <w:r w:rsidRPr="0041026B">
          <w:t>2</w:t>
        </w:r>
      </w:hyperlink>
      <w:r w:rsidRPr="0041026B">
        <w:t xml:space="preserve"> и </w:t>
      </w:r>
      <w:hyperlink r:id="rId41" w:history="1">
        <w:r w:rsidRPr="0041026B">
          <w:t>3 ст. 381</w:t>
        </w:r>
      </w:hyperlink>
      <w:r w:rsidRPr="0041026B">
        <w:t xml:space="preserve"> НК).</w:t>
      </w:r>
    </w:p>
    <w:p w:rsidR="00ED627C" w:rsidRPr="0041026B" w:rsidRDefault="00ED627C" w:rsidP="0041026B">
      <w:pPr>
        <w:pStyle w:val="ConsPlusNormal"/>
        <w:ind w:firstLine="540"/>
        <w:jc w:val="both"/>
      </w:pPr>
      <w:r w:rsidRPr="0041026B">
        <w:t xml:space="preserve">ЕНВД уплачивается не позднее 22-го числа месяца, следующего за отчетным. Не позднее 20-го числа того же месяца надо сдать </w:t>
      </w:r>
      <w:hyperlink r:id="rId42" w:history="1">
        <w:r w:rsidRPr="0041026B">
          <w:t>декларацию</w:t>
        </w:r>
      </w:hyperlink>
      <w:r w:rsidRPr="0041026B">
        <w:t xml:space="preserve"> (</w:t>
      </w:r>
      <w:hyperlink r:id="rId43" w:history="1">
        <w:r w:rsidRPr="0041026B">
          <w:t>п. 4</w:t>
        </w:r>
      </w:hyperlink>
      <w:r w:rsidRPr="0041026B">
        <w:t xml:space="preserve"> и </w:t>
      </w:r>
      <w:hyperlink r:id="rId44" w:history="1">
        <w:r w:rsidRPr="0041026B">
          <w:t>5 ст. 381</w:t>
        </w:r>
      </w:hyperlink>
      <w:r w:rsidRPr="0041026B">
        <w:t xml:space="preserve"> НК).</w:t>
      </w:r>
    </w:p>
    <w:p w:rsidR="009E1033" w:rsidRDefault="009E1033"/>
    <w:sectPr w:rsidR="009E1033" w:rsidSect="000B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7C"/>
    <w:rsid w:val="0041026B"/>
    <w:rsid w:val="009E1033"/>
    <w:rsid w:val="00E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BC70"/>
  <w15:chartTrackingRefBased/>
  <w15:docId w15:val="{56E4347C-88A3-40FD-B705-712BF450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A75E69B7B4A0FFACDAD1C24545CFB3D2D4A06EE8A6F4A51ADE0D76BB2C04E5AA0306EED8A03FF02F9456A6D6ChCJ" TargetMode="External"/><Relationship Id="rId13" Type="http://schemas.openxmlformats.org/officeDocument/2006/relationships/hyperlink" Target="consultantplus://offline/ref=4C8A75E69B7B4A0FFACDAD1C24545CFB3D2D4A06EE8A6F4A51ADE0D76BB2C04E5AA0306EED8A03FF02F9456A6B6Ch0J" TargetMode="External"/><Relationship Id="rId18" Type="http://schemas.openxmlformats.org/officeDocument/2006/relationships/hyperlink" Target="consultantplus://offline/ref=4C8A75E69B7B4A0FFACDAD1C24545CFB3D2D4A06EE8A6F4A51ADE0D76BB2C04E5AA0306EED8A03FF02FE48666F6Ch5J" TargetMode="External"/><Relationship Id="rId26" Type="http://schemas.openxmlformats.org/officeDocument/2006/relationships/hyperlink" Target="consultantplus://offline/ref=4C8A75E69B7B4A0FFACDAD1C24545CFB3D2D4A06EE8A6F4A51ADE0D76BB2C04E5AA0306EED8A03FF02F9456A6C6ChCJ" TargetMode="External"/><Relationship Id="rId39" Type="http://schemas.openxmlformats.org/officeDocument/2006/relationships/hyperlink" Target="consultantplus://offline/ref=4C8A75E69B7B4A0FFACDAD1C24545CFB3D2D4A06EE8A6F4A51ADE0D76BB2C04E5AA0306EED8A03FF02F9456A6D6Ch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8A75E69B7B4A0FFACDAD1C24545CFB3D2D4A06EE8A6F4A51ADE0D76BB2C04E5AA0306EED8A03FF02F9466E6C6Ch7J" TargetMode="External"/><Relationship Id="rId34" Type="http://schemas.openxmlformats.org/officeDocument/2006/relationships/hyperlink" Target="consultantplus://offline/ref=4C8A75E69B7B4A0FFACDAD1C24545CFB3D2D4A06EE8A6F4A51ADE0D76BB2C04E5AA0306EED8A03FF02F9456A696Ch6J" TargetMode="External"/><Relationship Id="rId42" Type="http://schemas.openxmlformats.org/officeDocument/2006/relationships/hyperlink" Target="consultantplus://offline/ref=4C8A75E69B7B4A0FFACDAD1C24545CFB3D2D4A06EE8A6F4B57ABE9D76BB2C04E5AA0306EED8A03FF02FD47666B6Ch2J" TargetMode="External"/><Relationship Id="rId7" Type="http://schemas.openxmlformats.org/officeDocument/2006/relationships/hyperlink" Target="consultantplus://offline/ref=4C8A75E69B7B4A0FFACDAD1C24545CFB3D2D4A06EE8A6F4A51ADE0D76BB2C04E5AA0306EED8A03FF02F9456A6C6Ch4J" TargetMode="External"/><Relationship Id="rId12" Type="http://schemas.openxmlformats.org/officeDocument/2006/relationships/hyperlink" Target="consultantplus://offline/ref=4C8A75E69B7B4A0FFACDAD1C24545CFB3D2D4A06EE8A6F4A51ADE0D76BB2C04E5AA0306EED8A03FF02F9456A6A6ChCJ" TargetMode="External"/><Relationship Id="rId17" Type="http://schemas.openxmlformats.org/officeDocument/2006/relationships/hyperlink" Target="consultantplus://offline/ref=4C8A75E69B7B4A0FFACDAD1C24545CFB3D2D4A06EE8A6F4A51ADE0D76BB2C04E5AA0306EED8A03FF02FE48666E6Ch6J" TargetMode="External"/><Relationship Id="rId25" Type="http://schemas.openxmlformats.org/officeDocument/2006/relationships/hyperlink" Target="consultantplus://offline/ref=4C8A75E69B7B4A0FFACDAD1C24545CFB3D2D4A06EE8A6F4A51ADE0D76BB2C04E5AA0306EED8A03FF02F9456A6C6ChDJ" TargetMode="External"/><Relationship Id="rId33" Type="http://schemas.openxmlformats.org/officeDocument/2006/relationships/hyperlink" Target="consultantplus://offline/ref=4C8A75E69B7B4A0FFACDAD1C24545CFB3D2D4A06EE8A6F4A51ADE0D76BB2C04E5AA0306EED8A03FF02F9456A6D6Ch4J" TargetMode="External"/><Relationship Id="rId38" Type="http://schemas.openxmlformats.org/officeDocument/2006/relationships/hyperlink" Target="consultantplus://offline/ref=4C8A75E69B7B4A0FFACDAD1C24545CFB3D2D4A06EE8A6F4A51ADE0D76BB2C04E5AA0306EED8A03FF02F9456D616Ch5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8A75E69B7B4A0FFACDAD1C24545CFB3D2D4A06EE8A6F4A51ADE0D76BB2C04E5AA0306EED8A03FF02F9456A6C6Ch1J" TargetMode="External"/><Relationship Id="rId20" Type="http://schemas.openxmlformats.org/officeDocument/2006/relationships/image" Target="media/image2.png"/><Relationship Id="rId29" Type="http://schemas.openxmlformats.org/officeDocument/2006/relationships/hyperlink" Target="consultantplus://offline/ref=4C8A75E69B7B4A0FFACDAD1C24545CFB3D2D4A06EE8A6F4A51ADE0D76BB2C04E5AA0306EED8A03FF02F9456A6D6Ch4J" TargetMode="External"/><Relationship Id="rId41" Type="http://schemas.openxmlformats.org/officeDocument/2006/relationships/hyperlink" Target="consultantplus://offline/ref=4C8A75E69B7B4A0FFACDAD1C24545CFB3D2D4A06EE8A6F4A51ADE0D76BB2C04E5AA0306EED8A03FF02F9456A6D6Ch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A75E69B7B4A0FFACDAD1C24545CFB3D2D4A06EE8A6F4A51ADE0D76BB2C04E5AA0306EED8A03FF02F9456A6C6Ch5J" TargetMode="External"/><Relationship Id="rId11" Type="http://schemas.openxmlformats.org/officeDocument/2006/relationships/hyperlink" Target="consultantplus://offline/ref=4C8A75E69B7B4A0FFACDAD1C24545CFB3D2D4A06EE8A6F4A51ADE0D76BB2C04E5AA0306EED8A03FF02F9456A6A6Ch3J" TargetMode="External"/><Relationship Id="rId24" Type="http://schemas.openxmlformats.org/officeDocument/2006/relationships/hyperlink" Target="consultantplus://offline/ref=4C8A75E69B7B4A0FFACDAD1C24545CFB3D2D4A06EE8A6F4A51ADE0D76BB2C04E5AA0306EED8A03FF02F9456A6C6Ch2J" TargetMode="External"/><Relationship Id="rId32" Type="http://schemas.openxmlformats.org/officeDocument/2006/relationships/hyperlink" Target="consultantplus://offline/ref=4C8A75E69B7B4A0FFACDAD1C24545CFB3D2D4A06EE8A6F4A51ADE0D76BB2C04E5AA0306EED8A03FF02F9456A6D6Ch7J" TargetMode="External"/><Relationship Id="rId37" Type="http://schemas.openxmlformats.org/officeDocument/2006/relationships/hyperlink" Target="consultantplus://offline/ref=4C8A75E69B7B4A0FFACDAD1C24545CFB3D2D4A06EE8A6F4A51ADE0D76BB2C04E5AA0306EED8A03FF02F9456A696Ch2J" TargetMode="External"/><Relationship Id="rId40" Type="http://schemas.openxmlformats.org/officeDocument/2006/relationships/hyperlink" Target="consultantplus://offline/ref=4C8A75E69B7B4A0FFACDAD1C24545CFB3D2D4A06EE8A6F4A51ADE0D76BB2C04E5AA0306EED8A03FF02F9456A6D6ChD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C8A75E69B7B4A0FFACDAD1C24545CFB3D2D4A06EE8A6F4A51ADE0D76BB2C04E5AA0306EED8A03FF02F9456A6B6Ch2J" TargetMode="External"/><Relationship Id="rId15" Type="http://schemas.openxmlformats.org/officeDocument/2006/relationships/hyperlink" Target="consultantplus://offline/ref=4C8A75E69B7B4A0FFACDAD1C24545CFB3D2D4A06EE8A6F4A51ADE0D76BB2C04E5AA0306EED8A03FF02F9456A6C6Ch3J" TargetMode="External"/><Relationship Id="rId23" Type="http://schemas.openxmlformats.org/officeDocument/2006/relationships/hyperlink" Target="consultantplus://offline/ref=4C8A75E69B7B4A0FFACDAD1C24545CFB3D2D4A06EE8A6F4A51ADE0D76BB2C04E5AA0306EED8A03FF02F9456A6C6Ch6J" TargetMode="External"/><Relationship Id="rId28" Type="http://schemas.openxmlformats.org/officeDocument/2006/relationships/hyperlink" Target="consultantplus://offline/ref=4C8A75E69B7B4A0FFACDAD1C24545CFB3D2D4A06EE8A6F4A51ADE0D76BB2C04E5AA0306EED8A03FF02F9456A6D6Ch5J" TargetMode="External"/><Relationship Id="rId36" Type="http://schemas.openxmlformats.org/officeDocument/2006/relationships/hyperlink" Target="consultantplus://offline/ref=4C8A75E69B7B4A0FFACDAD1C24545CFB3D2D4A06EE8A624B55A4E0D76BB2C04E5AA0306EED8A03FF02FD416E696Ch7J" TargetMode="External"/><Relationship Id="rId10" Type="http://schemas.openxmlformats.org/officeDocument/2006/relationships/hyperlink" Target="consultantplus://offline/ref=4C8A75E69B7B4A0FFACDAD1C24545CFB3D2D4A06EE8A6F4A51ADE0D76BB2C04E5AA0306EED8A03FF02F9456A696ChDJ" TargetMode="External"/><Relationship Id="rId19" Type="http://schemas.openxmlformats.org/officeDocument/2006/relationships/hyperlink" Target="consultantplus://offline/ref=4C8A75E69B7B4A0FFACDAD1C24545CFB3D2D4A06EE8A6F4A51ADE0D76BB2C04E5AA0306EED8A03FF02F9456A6C6Ch0J" TargetMode="External"/><Relationship Id="rId31" Type="http://schemas.openxmlformats.org/officeDocument/2006/relationships/hyperlink" Target="consultantplus://offline/ref=4C8A75E69B7B4A0FFACDAD1C24545CFB3D2D4A06EE8A6F4A51ADE0D76BB2C04E5AA0306EED8A03FF02F9456A696ChDJ" TargetMode="External"/><Relationship Id="rId44" Type="http://schemas.openxmlformats.org/officeDocument/2006/relationships/hyperlink" Target="consultantplus://offline/ref=4C8A75E69B7B4A0FFACDAD1C24545CFB3D2D4A06EE8A6F4A51ADE0D76BB2C04E5AA0306EED8A03FF02F9456A6E6Ch4J" TargetMode="External"/><Relationship Id="rId4" Type="http://schemas.openxmlformats.org/officeDocument/2006/relationships/hyperlink" Target="consultantplus://offline/ref=4C8A75E69B7B4A0FFACDAD1C24545CFB3D2D4A06EE8A6F4A51ADE0D76BB2C04E5AA0306EED8A03FF02F9456D6F6Ch2J" TargetMode="Externa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C8A75E69B7B4A0FFACDAD1C24545CFB3D2D4A06EE8A6F4A51ADE0D76BB2C04E5AA0306EED8A03FF02F9456A6A6Ch2J" TargetMode="External"/><Relationship Id="rId22" Type="http://schemas.openxmlformats.org/officeDocument/2006/relationships/hyperlink" Target="consultantplus://offline/ref=4C8A75E69B7B4A0FFACDAD1C24545CFB3D2D4A06EE8A6F4A51ADE0D76BB2C04E5AA0306EED8A03FF02F9456A6C6Ch7J" TargetMode="External"/><Relationship Id="rId27" Type="http://schemas.openxmlformats.org/officeDocument/2006/relationships/hyperlink" Target="consultantplus://offline/ref=4C8A75E69B7B4A0FFACDAD1C24545CFB3D2D4A06EE8A6F4A51ADE0D76BB2C04E5AA0306EED8A03FF02F9456D606Ch4J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4.png"/><Relationship Id="rId43" Type="http://schemas.openxmlformats.org/officeDocument/2006/relationships/hyperlink" Target="consultantplus://offline/ref=4C8A75E69B7B4A0FFACDAD1C24545CFB3D2D4A06EE8A6F4A51ADE0D76BB2C04E5AA0306EED8A03FF02F9456A6E6C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2020-02-04T09:33:00Z</dcterms:created>
  <dcterms:modified xsi:type="dcterms:W3CDTF">2020-02-04T09:48:00Z</dcterms:modified>
</cp:coreProperties>
</file>