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F4" w:rsidRDefault="00E30B04">
      <w:pPr>
        <w:rPr>
          <w:rFonts w:ascii="Times New Roman" w:hAnsi="Times New Roman" w:cs="Times New Roman"/>
          <w:sz w:val="40"/>
          <w:szCs w:val="40"/>
        </w:rPr>
      </w:pPr>
      <w:r w:rsidRPr="00E30B04">
        <w:rPr>
          <w:rFonts w:ascii="Times New Roman" w:hAnsi="Times New Roman" w:cs="Times New Roman"/>
          <w:sz w:val="40"/>
          <w:szCs w:val="40"/>
        </w:rPr>
        <w:t xml:space="preserve">Аттестованные экскурсоводы </w:t>
      </w:r>
      <w:proofErr w:type="spellStart"/>
      <w:r w:rsidRPr="00E30B04">
        <w:rPr>
          <w:rFonts w:ascii="Times New Roman" w:hAnsi="Times New Roman" w:cs="Times New Roman"/>
          <w:sz w:val="40"/>
          <w:szCs w:val="40"/>
        </w:rPr>
        <w:t>Докшицкого</w:t>
      </w:r>
      <w:proofErr w:type="spellEnd"/>
      <w:r w:rsidRPr="00E30B04">
        <w:rPr>
          <w:rFonts w:ascii="Times New Roman" w:hAnsi="Times New Roman" w:cs="Times New Roman"/>
          <w:sz w:val="40"/>
          <w:szCs w:val="40"/>
        </w:rPr>
        <w:t xml:space="preserve"> района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2126"/>
        <w:gridCol w:w="1914"/>
        <w:gridCol w:w="1914"/>
        <w:gridCol w:w="2551"/>
      </w:tblGrid>
      <w:tr w:rsidR="00E30B04" w:rsidTr="00E30B04">
        <w:tc>
          <w:tcPr>
            <w:tcW w:w="1986" w:type="dxa"/>
          </w:tcPr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Фамилия, имя, отчество (если таковое имеется)</w:t>
            </w:r>
          </w:p>
        </w:tc>
        <w:tc>
          <w:tcPr>
            <w:tcW w:w="2126" w:type="dxa"/>
          </w:tcPr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914" w:type="dxa"/>
          </w:tcPr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GothamPro-Bold" w:eastAsia="Times New Roman" w:hAnsi="GothamPro-Bold" w:cs="Arial" w:hint="eastAsia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дрес электронной почты</w:t>
            </w:r>
          </w:p>
        </w:tc>
        <w:tc>
          <w:tcPr>
            <w:tcW w:w="1914" w:type="dxa"/>
          </w:tcPr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Номер и срок действия свидетельства об аттестации экскурсовода</w:t>
            </w:r>
          </w:p>
        </w:tc>
        <w:tc>
          <w:tcPr>
            <w:tcW w:w="2551" w:type="dxa"/>
          </w:tcPr>
          <w:p w:rsidR="00E30B04" w:rsidRDefault="00E30B04" w:rsidP="00E30B04">
            <w:pPr>
              <w:spacing w:after="270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Перечень тем экскурсий, по которым пройдена аттестация</w:t>
            </w:r>
          </w:p>
        </w:tc>
      </w:tr>
      <w:tr w:rsidR="00E30B04" w:rsidTr="00E30B04">
        <w:tc>
          <w:tcPr>
            <w:tcW w:w="1986" w:type="dxa"/>
          </w:tcPr>
          <w:p w:rsidR="00E30B04" w:rsidRPr="00E30B04" w:rsidRDefault="00E30B04" w:rsidP="005729E0">
            <w:pPr>
              <w:shd w:val="clear" w:color="auto" w:fill="FFFFFF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 w:rsidRPr="00E30B04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Соболевская Ирина Леонидовна</w:t>
            </w:r>
          </w:p>
          <w:p w:rsidR="00E30B04" w:rsidRPr="00E30B04" w:rsidRDefault="00E30B04" w:rsidP="005729E0">
            <w:pPr>
              <w:spacing w:after="270"/>
              <w:jc w:val="both"/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30B04" w:rsidRPr="003D4D29" w:rsidRDefault="00E30B04" w:rsidP="005729E0">
            <w:pPr>
              <w:shd w:val="clear" w:color="auto" w:fill="FFFFFF"/>
              <w:wordWrap w:val="0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+</w:t>
            </w:r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375295197962</w:t>
            </w:r>
          </w:p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30B04" w:rsidRPr="003D4D29" w:rsidRDefault="00E30B04" w:rsidP="005729E0">
            <w:pPr>
              <w:shd w:val="clear" w:color="auto" w:fill="FFFFFF"/>
              <w:wordWrap w:val="0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sobolevskaya.irinka@gmail.com</w:t>
            </w:r>
          </w:p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30B04" w:rsidRPr="003D4D29" w:rsidRDefault="00E30B04" w:rsidP="005729E0">
            <w:pPr>
              <w:shd w:val="clear" w:color="auto" w:fill="FFFFFF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№003705</w:t>
            </w:r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br/>
              <w:t>с 09.09.2022</w:t>
            </w:r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br/>
              <w:t>по 09.09.2027</w:t>
            </w:r>
          </w:p>
          <w:p w:rsidR="00E30B04" w:rsidRDefault="00E30B04" w:rsidP="005729E0">
            <w:pPr>
              <w:spacing w:after="270"/>
              <w:jc w:val="both"/>
              <w:rPr>
                <w:rFonts w:ascii="GothamPro-Bold" w:eastAsia="Times New Roman" w:hAnsi="GothamPro-Bold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0B04" w:rsidRPr="00094846" w:rsidRDefault="00E30B04" w:rsidP="005729E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-15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Докшицкий</w:t>
            </w:r>
            <w:proofErr w:type="spellEnd"/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 xml:space="preserve"> венок (Бегомль-</w:t>
            </w:r>
            <w:proofErr w:type="spellStart"/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Шуневка</w:t>
            </w:r>
            <w:proofErr w:type="spellEnd"/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-Докшицы-Парафьяново-Ситцы-Порплище-Докшицы)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D4D29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(рус.)</w:t>
            </w:r>
          </w:p>
        </w:tc>
      </w:tr>
      <w:tr w:rsidR="00E30B04" w:rsidTr="00E30B04">
        <w:trPr>
          <w:trHeight w:val="2036"/>
        </w:trPr>
        <w:tc>
          <w:tcPr>
            <w:tcW w:w="1986" w:type="dxa"/>
          </w:tcPr>
          <w:p w:rsidR="00E30B04" w:rsidRPr="00E30B04" w:rsidRDefault="00E30B04" w:rsidP="005729E0">
            <w:pPr>
              <w:shd w:val="clear" w:color="auto" w:fill="FFFFFF"/>
              <w:spacing w:after="270"/>
              <w:jc w:val="both"/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E30B04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Клявзер</w:t>
            </w:r>
            <w:proofErr w:type="spellEnd"/>
            <w:r w:rsidRPr="00E30B04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 xml:space="preserve"> Алёна Юрьевна</w:t>
            </w:r>
          </w:p>
          <w:p w:rsidR="00E30B04" w:rsidRPr="00E30B04" w:rsidRDefault="00E30B04" w:rsidP="005729E0">
            <w:pPr>
              <w:shd w:val="clear" w:color="auto" w:fill="FFFFFF"/>
              <w:spacing w:after="270"/>
              <w:jc w:val="both"/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30B04" w:rsidRPr="00094846" w:rsidRDefault="00E30B04" w:rsidP="005729E0">
            <w:pPr>
              <w:shd w:val="clear" w:color="auto" w:fill="FFFFFF"/>
              <w:wordWrap w:val="0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+</w:t>
            </w:r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375297208227</w:t>
            </w:r>
          </w:p>
          <w:p w:rsidR="00E30B04" w:rsidRPr="003D4D29" w:rsidRDefault="00E30B04" w:rsidP="005729E0">
            <w:pPr>
              <w:shd w:val="clear" w:color="auto" w:fill="FFFFFF"/>
              <w:wordWrap w:val="0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30B04" w:rsidRPr="00094846" w:rsidRDefault="00E30B04" w:rsidP="005729E0">
            <w:pPr>
              <w:shd w:val="clear" w:color="auto" w:fill="FFFFFF"/>
              <w:wordWrap w:val="0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glazko.alena@mail.ru</w:t>
            </w:r>
          </w:p>
          <w:p w:rsidR="00E30B04" w:rsidRPr="003D4D29" w:rsidRDefault="00E30B04" w:rsidP="005729E0">
            <w:pPr>
              <w:shd w:val="clear" w:color="auto" w:fill="FFFFFF"/>
              <w:wordWrap w:val="0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30B04" w:rsidRPr="00094846" w:rsidRDefault="00E30B04" w:rsidP="005729E0">
            <w:pPr>
              <w:shd w:val="clear" w:color="auto" w:fill="FFFFFF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№004158</w:t>
            </w:r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br/>
              <w:t>с 27.10.2023</w:t>
            </w:r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br/>
              <w:t>по 26.10.2028</w:t>
            </w:r>
          </w:p>
          <w:p w:rsidR="00E30B04" w:rsidRPr="003D4D29" w:rsidRDefault="00E30B04" w:rsidP="005729E0">
            <w:pPr>
              <w:shd w:val="clear" w:color="auto" w:fill="FFFFFF"/>
              <w:spacing w:after="270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30B04" w:rsidRPr="00E30B04" w:rsidRDefault="00E30B04" w:rsidP="00E30B0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-15"/>
              <w:jc w:val="both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Докшицкий</w:t>
            </w:r>
            <w:proofErr w:type="spellEnd"/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 xml:space="preserve"> венок (Бегомль-</w:t>
            </w:r>
            <w:proofErr w:type="spellStart"/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Шуневка</w:t>
            </w:r>
            <w:proofErr w:type="spellEnd"/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-Докшицы-Парафьяново-Ситцы-Порплище-Докшицы)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4846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  <w:lang w:eastAsia="ru-RU"/>
              </w:rPr>
              <w:t>(рус.)</w:t>
            </w:r>
          </w:p>
        </w:tc>
      </w:tr>
    </w:tbl>
    <w:p w:rsidR="00E30B04" w:rsidRPr="00E30B04" w:rsidRDefault="00E30B04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E30B04" w:rsidRPr="00E3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024"/>
    <w:multiLevelType w:val="multilevel"/>
    <w:tmpl w:val="C44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04"/>
    <w:rsid w:val="004A52F4"/>
    <w:rsid w:val="00E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2025-06-19T06:46:00Z</dcterms:created>
  <dcterms:modified xsi:type="dcterms:W3CDTF">2025-06-19T07:10:00Z</dcterms:modified>
</cp:coreProperties>
</file>