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6426">
      <w:pPr>
        <w:pStyle w:val="newncpi0"/>
        <w:jc w:val="center"/>
        <w:divId w:val="1196383797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696426">
      <w:pPr>
        <w:pStyle w:val="newncpi0"/>
        <w:jc w:val="center"/>
        <w:divId w:val="1196383797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МИНИСТЕРСТВА ЭКОНОМИКИ</w:t>
      </w:r>
      <w:r>
        <w:rPr>
          <w:rStyle w:val="promulgator"/>
          <w:color w:val="000000"/>
        </w:rPr>
        <w:t xml:space="preserve"> РЕСПУБЛИКИ БЕЛАРУСЬ</w:t>
      </w:r>
    </w:p>
    <w:p w:rsidR="00000000" w:rsidRDefault="00696426">
      <w:pPr>
        <w:pStyle w:val="newncpi"/>
        <w:ind w:firstLine="0"/>
        <w:jc w:val="center"/>
        <w:divId w:val="1196383797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26 февраля 2019 г.</w:t>
      </w:r>
      <w:r>
        <w:rPr>
          <w:rStyle w:val="number"/>
          <w:color w:val="000000"/>
        </w:rPr>
        <w:t xml:space="preserve"> № 4</w:t>
      </w:r>
    </w:p>
    <w:p w:rsidR="00000000" w:rsidRDefault="00696426">
      <w:pPr>
        <w:pStyle w:val="titlencpi"/>
        <w:divId w:val="119638379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утверждении Инструкции</w:t>
      </w:r>
      <w:r>
        <w:rPr>
          <w:rFonts w:ascii="Arial" w:hAnsi="Arial" w:cs="Arial"/>
          <w:color w:val="000080"/>
        </w:rPr>
        <w:t xml:space="preserve"> 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порядке отбора</w:t>
      </w:r>
      <w:r>
        <w:rPr>
          <w:rFonts w:ascii="Arial" w:hAnsi="Arial" w:cs="Arial"/>
          <w:color w:val="000080"/>
        </w:rPr>
        <w:t xml:space="preserve"> претендентов на занесение на Республиканскую доску Почета</w:t>
      </w:r>
    </w:p>
    <w:p w:rsidR="00000000" w:rsidRDefault="00696426">
      <w:pPr>
        <w:pStyle w:val="preamble"/>
        <w:divId w:val="1196383797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пункта 9 </w:t>
      </w:r>
      <w:r>
        <w:rPr>
          <w:color w:val="000000"/>
        </w:rPr>
        <w:t>Положения о Республиканской доске Почета, утвержденного Указом Президента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30 сентября 1999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573, и</w:t>
      </w:r>
      <w:r>
        <w:rPr>
          <w:color w:val="000000"/>
        </w:rPr>
        <w:t xml:space="preserve"> </w:t>
      </w:r>
      <w:r>
        <w:rPr>
          <w:color w:val="000000"/>
        </w:rPr>
        <w:t>подпункта 6.1 пункта 6 Положения 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Министерстве экономики</w:t>
      </w:r>
      <w:r>
        <w:rPr>
          <w:color w:val="000000"/>
        </w:rPr>
        <w:t xml:space="preserve"> Республики Беларусь, утвержденного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постановлением</w:t>
      </w:r>
      <w:r>
        <w:rPr>
          <w:color w:val="000000"/>
        </w:rPr>
        <w:t xml:space="preserve"> Совета Министров Респу</w:t>
      </w:r>
      <w:r>
        <w:rPr>
          <w:color w:val="000000"/>
        </w:rPr>
        <w:t>блики Беларусь от 29 июля 2006 г. № 967, Министерство экономики Республики Беларусь ПОСТАНОВЛЯЕТ: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1. Утвердить Инструкцию о порядке отбора претендентов на занесение на Республиканскую доску Почета (прилагается).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экономики Республики Беларусь от 15 февраля 2017 г. № 5 «Об утверждении Инструкции об определении претендентов среди областей, г. Минска, районов, городов, районов в городах и организаций промышленности на занесение на Республиканскую доску По</w:t>
      </w:r>
      <w:r>
        <w:rPr>
          <w:color w:val="000000"/>
        </w:rPr>
        <w:t>чета»;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постановление Министерства экономики Республики Беларусь от 15 марта 2018 г. № 8 «О внесении изменений и дополнений в постановление Министерства экономики Республики Беларусь от 15 февраля 2017 г. № 5».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3. Настоящее постановление вступает в силу пос</w:t>
      </w:r>
      <w:r>
        <w:rPr>
          <w:color w:val="000000"/>
        </w:rPr>
        <w:t>ле его официального опубликования.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rPr>
          <w:divId w:val="119638379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9642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96426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Д.Н.Крутой</w:t>
            </w:r>
            <w:proofErr w:type="spellEnd"/>
          </w:p>
        </w:tc>
      </w:tr>
    </w:tbl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5822"/>
      </w:tblGrid>
      <w:tr w:rsidR="00000000">
        <w:trPr>
          <w:divId w:val="1196383797"/>
          <w:trHeight w:val="240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69642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Национальный статистический</w:t>
            </w:r>
            <w:r>
              <w:rPr>
                <w:color w:val="000000"/>
              </w:rPr>
              <w:br/>
              <w:t>комитет Республики Беларусь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divId w:val="1196383797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9642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экономики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26.02.2019 № 4</w:t>
            </w:r>
          </w:p>
        </w:tc>
      </w:tr>
    </w:tbl>
    <w:p w:rsidR="00000000" w:rsidRDefault="00696426">
      <w:pPr>
        <w:pStyle w:val="titleu"/>
        <w:divId w:val="1196383797"/>
        <w:rPr>
          <w:color w:val="000000"/>
        </w:rPr>
      </w:pPr>
      <w:bookmarkStart w:id="2" w:name="a2"/>
      <w:bookmarkEnd w:id="2"/>
      <w:r>
        <w:rPr>
          <w:color w:val="000000"/>
        </w:rPr>
        <w:lastRenderedPageBreak/>
        <w:t>ИНСТРУКЦИЯ</w:t>
      </w:r>
      <w:r>
        <w:rPr>
          <w:color w:val="000000"/>
        </w:rPr>
        <w:br/>
      </w:r>
      <w:r>
        <w:rPr>
          <w:color w:val="000000"/>
        </w:rPr>
        <w:t>о порядке отбора претендентов на занесение на Республиканскую доску Почета</w:t>
      </w:r>
    </w:p>
    <w:p w:rsidR="00000000" w:rsidRDefault="00696426">
      <w:pPr>
        <w:pStyle w:val="chapter"/>
        <w:divId w:val="1196383797"/>
        <w:rPr>
          <w:color w:val="000000"/>
        </w:rPr>
      </w:pPr>
      <w:bookmarkStart w:id="3" w:name="a31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1. Настоящая Инструкция устанавливает порядок конкурсного отбора претендентов на занесение на Республиканскую доску Почета (далее, если не указано иное, - пр</w:t>
      </w:r>
      <w:r>
        <w:rPr>
          <w:color w:val="000000"/>
        </w:rPr>
        <w:t>етенденты) среди областей, г. Минска, районов, городов, районов в городах и организаций промышленности, а также критерии оценки работы и перечень показателей оценки работы претендентов за достижение высоких результатов в сфере социально-экономического разв</w:t>
      </w:r>
      <w:r>
        <w:rPr>
          <w:color w:val="000000"/>
        </w:rPr>
        <w:t>ития.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Для целей настоящей Инструкции применяются термины в значениях, определенных в</w:t>
      </w:r>
      <w:r>
        <w:rPr>
          <w:color w:val="000000"/>
        </w:rPr>
        <w:t xml:space="preserve"> </w:t>
      </w:r>
      <w:r>
        <w:rPr>
          <w:color w:val="000000"/>
        </w:rPr>
        <w:t>Положении о Республиканской доске Почета (далее - Положение).</w:t>
      </w:r>
    </w:p>
    <w:p w:rsidR="00000000" w:rsidRDefault="00696426">
      <w:pPr>
        <w:pStyle w:val="chapter"/>
        <w:divId w:val="1196383797"/>
        <w:rPr>
          <w:color w:val="000000"/>
        </w:rPr>
      </w:pPr>
      <w:bookmarkStart w:id="4" w:name="a32"/>
      <w:bookmarkEnd w:id="4"/>
      <w:r>
        <w:rPr>
          <w:color w:val="000000"/>
        </w:rPr>
        <w:t>ГЛАВА 2</w:t>
      </w:r>
      <w:r>
        <w:rPr>
          <w:color w:val="000000"/>
        </w:rPr>
        <w:br/>
        <w:t>ОСНОВАНИЯ ОПРЕДЕЛЕНИЯ ПРЕТЕНДЕНТОВ И КОЛИЧЕСТВО ЛУЧШИХ КАНДИДАТУР ДЛЯ ИХ ОПРЕДЕЛЕНИЯ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2. </w:t>
      </w:r>
      <w:proofErr w:type="gramStart"/>
      <w:r>
        <w:rPr>
          <w:color w:val="000000"/>
        </w:rPr>
        <w:t>Конкурсный отбор претендентов проводится на основании материалов, представляемых в Министерство экономики Национальным статистическим комитетом, Министерством финансов, Государственным комитетом по стандартизации, областными и Минским городским исполнитель</w:t>
      </w:r>
      <w:r>
        <w:rPr>
          <w:color w:val="000000"/>
        </w:rPr>
        <w:t>ными комитетами в соответствии с пунктами</w:t>
      </w:r>
      <w:r>
        <w:rPr>
          <w:color w:val="000000"/>
        </w:rPr>
        <w:t> </w:t>
      </w:r>
      <w:r>
        <w:rPr>
          <w:color w:val="000000"/>
        </w:rPr>
        <w:t>13, 14 и</w:t>
      </w:r>
      <w:r>
        <w:rPr>
          <w:color w:val="000000"/>
        </w:rPr>
        <w:t xml:space="preserve"> </w:t>
      </w:r>
      <w:r>
        <w:rPr>
          <w:color w:val="000000"/>
        </w:rPr>
        <w:t>16 Положения.</w:t>
      </w:r>
      <w:proofErr w:type="gramEnd"/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3. По итогам конкурсного отбора среди лучших кандидатур Министерством экономики определяются 23 претендента, в том числе: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3.1. за отчетный пятилетний период среди областей и г. Минска - 3;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2. за отчетный год среди областей и г. Минска - 3, среди районов - 5, среди городов и районов в городах - 3;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3.3. среди организаций промышленности - 9, в том числе: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подчиненных республиканским органам государственного управления, входящих в состав государс</w:t>
      </w:r>
      <w:r>
        <w:rPr>
          <w:color w:val="000000"/>
        </w:rPr>
        <w:t>твенных организаций, подчиненных Правительству Республики Беларусь, либо в которых они осуществляют управление акциями (долями в уставных фондах), - 3;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подчиненных местным Советам депутатов, исполнительным и распорядительным органам либо в которых они осущ</w:t>
      </w:r>
      <w:r>
        <w:rPr>
          <w:color w:val="000000"/>
        </w:rPr>
        <w:t>ествляют управление акциями (долями в уставных фондах), - 3;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без ведомственной подчиненности - 3.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 xml:space="preserve">Количество лучших кандидатур, выдвигаемых областными и Минским городским исполнительными комитетами для определения претендентов среди районов, городов, </w:t>
      </w:r>
      <w:r>
        <w:rPr>
          <w:color w:val="000000"/>
        </w:rPr>
        <w:lastRenderedPageBreak/>
        <w:t>ра</w:t>
      </w:r>
      <w:r>
        <w:rPr>
          <w:color w:val="000000"/>
        </w:rPr>
        <w:t>йонов в городах и организаций промышленности, устанавливается согласно приложению 1.</w:t>
      </w:r>
      <w:proofErr w:type="gramEnd"/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5. С учетом требований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пункта 6 Положения организации промышленности для участия в конкурсном отборе для занесения на Республиканскую доску Почета подают заявку участника </w:t>
      </w:r>
      <w:r>
        <w:rPr>
          <w:color w:val="000000"/>
        </w:rPr>
        <w:t>по форме согласно приложению 2.</w:t>
      </w:r>
    </w:p>
    <w:p w:rsidR="00000000" w:rsidRDefault="00696426">
      <w:pPr>
        <w:pStyle w:val="chapter"/>
        <w:divId w:val="1196383797"/>
        <w:rPr>
          <w:color w:val="000000"/>
        </w:rPr>
      </w:pPr>
      <w:bookmarkStart w:id="5" w:name="a33"/>
      <w:bookmarkEnd w:id="5"/>
      <w:r>
        <w:rPr>
          <w:color w:val="000000"/>
        </w:rPr>
        <w:t>ГЛАВА 3</w:t>
      </w:r>
      <w:r>
        <w:rPr>
          <w:color w:val="000000"/>
        </w:rPr>
        <w:br/>
        <w:t>КРИТЕРИИ, ПОКАЗАТЕЛИ ОЦЕНКИ РАБОТЫ И ОСОБЕННОСТИ ПРИСВОЕНИЯ БАЛЛОВ ПРИ ОПРЕДЕЛЕНИИ ПРЕТЕНДЕНТОВ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6. Критерием определения претендентов по итогам работы за отчетный пятилетний период среди областей и г. Минска является</w:t>
      </w:r>
      <w:r>
        <w:rPr>
          <w:color w:val="000000"/>
        </w:rPr>
        <w:t xml:space="preserve"> достижение наилучших значений показателей оценки работы претендентов (далее, если не указано иное, - показатель) согласно приложению 3.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7. Для определения претендентов при подведении итогов работы за отчетный год обязательными являются соблюдение условий,</w:t>
      </w:r>
      <w:r>
        <w:rPr>
          <w:color w:val="000000"/>
        </w:rPr>
        <w:t xml:space="preserve"> определенных подпунктами</w:t>
      </w:r>
      <w:r>
        <w:rPr>
          <w:color w:val="000000"/>
        </w:rPr>
        <w:t> </w:t>
      </w:r>
      <w:r>
        <w:rPr>
          <w:color w:val="000000"/>
        </w:rPr>
        <w:t>12.1 и 12.2 пункта 12 Положения, и достижение высоких результатов по соответствующим перечням показателей для определения претендентов по номинациям: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7.1. среди областей и г. Минска - показателей согласно приложению 4;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 xml:space="preserve">7.2. среди </w:t>
      </w:r>
      <w:r>
        <w:rPr>
          <w:color w:val="000000"/>
        </w:rPr>
        <w:t>районов, городов, районов в городах - показателей согласно приложению 5;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7.3. среди организаций промышленности - показателей согласно приложению 6.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8. Определение претендентов среди областей, г. Минска, районов, городов, районов в городах и организаций про</w:t>
      </w:r>
      <w:r>
        <w:rPr>
          <w:color w:val="000000"/>
        </w:rPr>
        <w:t>мышленности осуществляется на основе балльной системы путем суммирования баллов, набранных по каждому из показателей, используемых при определении претендентов.</w:t>
      </w:r>
    </w:p>
    <w:p w:rsidR="00000000" w:rsidRDefault="00696426">
      <w:pPr>
        <w:pStyle w:val="newncpi"/>
        <w:divId w:val="1196383797"/>
        <w:rPr>
          <w:color w:val="000000"/>
        </w:rPr>
      </w:pPr>
      <w:bookmarkStart w:id="6" w:name="a29"/>
      <w:bookmarkEnd w:id="6"/>
      <w:r>
        <w:rPr>
          <w:color w:val="000000"/>
        </w:rPr>
        <w:t>Присвоение баллов осуществляется отдельно по каждому показателю в следующем порядке: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</w:t>
      </w:r>
      <w:r>
        <w:rPr>
          <w:color w:val="000000"/>
        </w:rPr>
        <w:t>л соответствует количеству принятых к рассмотрению кандидатур по каждому показателю;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при равенстве значений у нескольких кандидатур им присваивается равное количество баллов;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кандидатуре, занявшей следующее за ними место, присваивается балл, уменьшенный на</w:t>
      </w:r>
      <w:r>
        <w:rPr>
          <w:color w:val="000000"/>
        </w:rPr>
        <w:t xml:space="preserve"> количество кандидатур, занявших равные места.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Претендентами признаются лучшие кандидатуры, набравшие наибольшее количество баллов.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9. При определении претендентов среди областей и г. Минска за отчетный пятилетний период:</w:t>
      </w:r>
    </w:p>
    <w:p w:rsidR="00000000" w:rsidRDefault="00696426">
      <w:pPr>
        <w:pStyle w:val="underpoint"/>
        <w:divId w:val="1196383797"/>
        <w:rPr>
          <w:color w:val="000000"/>
        </w:rPr>
      </w:pPr>
      <w:bookmarkStart w:id="7" w:name="a28"/>
      <w:bookmarkEnd w:id="7"/>
      <w:r>
        <w:rPr>
          <w:color w:val="000000"/>
        </w:rPr>
        <w:lastRenderedPageBreak/>
        <w:t>9.1. по показателям «Валовой регио</w:t>
      </w:r>
      <w:r>
        <w:rPr>
          <w:color w:val="000000"/>
        </w:rPr>
        <w:t>нальный продукт, в процентах к предыдущему году» и «Производительность труда по валовому региональному продукту, в процентах к предыдущему году»: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балл присваивается кандидатуре, имеющей наибольший процент выполнения заданий, установленных программой</w:t>
      </w:r>
      <w:r>
        <w:rPr>
          <w:color w:val="000000"/>
        </w:rPr>
        <w:t xml:space="preserve"> социально-экономического развития Республики Беларусь для областей и г. Минска;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порядке убывания на один балл присваиваются кандидатурам в зависимости от величины процента выполнения задания;</w:t>
      </w:r>
    </w:p>
    <w:p w:rsidR="00000000" w:rsidRDefault="00696426">
      <w:pPr>
        <w:pStyle w:val="underpoint"/>
        <w:divId w:val="1196383797"/>
        <w:rPr>
          <w:color w:val="000000"/>
        </w:rPr>
      </w:pPr>
      <w:proofErr w:type="gramStart"/>
      <w:r>
        <w:rPr>
          <w:color w:val="000000"/>
        </w:rPr>
        <w:t>9.2. по показателям «Продукция промышленнос</w:t>
      </w:r>
      <w:r>
        <w:rPr>
          <w:color w:val="000000"/>
        </w:rPr>
        <w:t>ти, в процентах к предыдущему году», «Продукция сельского хозяйства (в хозяйствах всех категорий), в процентах к предыдущему году», «Инвестиции в основной капитал, в процентах к предыдущему году», «Объем строительно-монтажных работ, в процентах к предыдуще</w:t>
      </w:r>
      <w:r>
        <w:rPr>
          <w:color w:val="000000"/>
        </w:rPr>
        <w:t>му году», «Грузооборот, в процентах к предыдущему году», «Пассажирооборот, в процентах к предыдущему году» и «Реальные располагаемые денежные доходы населения, в процентах к</w:t>
      </w:r>
      <w:proofErr w:type="gramEnd"/>
      <w:r>
        <w:rPr>
          <w:color w:val="000000"/>
        </w:rPr>
        <w:t xml:space="preserve"> предыдущему году»: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балл присваивается кандидатуре, имеющей наибольшие темпы</w:t>
      </w:r>
      <w:r>
        <w:rPr>
          <w:color w:val="000000"/>
        </w:rPr>
        <w:t xml:space="preserve"> роста соответствующего показателя за отчетный пятилетний период в сравнении со значениями, установленными программой социально-экономического развития Республики Беларусь;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порядке убывания на один балл присваиваются кандидатурам в зависимости от величины показателя;</w:t>
      </w:r>
    </w:p>
    <w:p w:rsidR="00000000" w:rsidRDefault="00696426">
      <w:pPr>
        <w:pStyle w:val="underpoint"/>
        <w:divId w:val="1196383797"/>
        <w:rPr>
          <w:color w:val="000000"/>
        </w:rPr>
      </w:pPr>
      <w:proofErr w:type="gramStart"/>
      <w:r>
        <w:rPr>
          <w:color w:val="000000"/>
        </w:rPr>
        <w:t>9.3. по показателям «Экспорт товаров (по методологии статистики внешней торговли товарами; без учета нефти и нефтепродуктов; без учета органи</w:t>
      </w:r>
      <w:r>
        <w:rPr>
          <w:color w:val="000000"/>
        </w:rPr>
        <w:t>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 фонде), организ</w:t>
      </w:r>
      <w:r>
        <w:rPr>
          <w:color w:val="000000"/>
        </w:rPr>
        <w:t>аций, являющихся участниками холдингов, если в уставном фонде управляющей компании имеется доля республиканской собственности;</w:t>
      </w:r>
      <w:proofErr w:type="gramEnd"/>
      <w:r>
        <w:rPr>
          <w:color w:val="000000"/>
        </w:rPr>
        <w:t xml:space="preserve"> без учета экспорта товаров закрытого акционерного общества «Белорусская нефтяная компания» для г. Минска), </w:t>
      </w:r>
      <w:proofErr w:type="gramStart"/>
      <w:r>
        <w:rPr>
          <w:color w:val="000000"/>
        </w:rPr>
        <w:t>процентах</w:t>
      </w:r>
      <w:proofErr w:type="gramEnd"/>
      <w:r>
        <w:rPr>
          <w:color w:val="000000"/>
        </w:rPr>
        <w:t xml:space="preserve"> к предыдущем</w:t>
      </w:r>
      <w:r>
        <w:rPr>
          <w:color w:val="000000"/>
        </w:rPr>
        <w:t xml:space="preserve">у году» и «Экспорт услуг (по методологии статистики внешней торговли услугами; без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</w:t>
      </w:r>
      <w:r>
        <w:rPr>
          <w:color w:val="000000"/>
        </w:rPr>
        <w:t>Беларусь, либо в которых они осуществляют управление акциями (долями в уставном фонде), организаций, являющихся участниками холдингов, если в уставном фонде управляющей компании имеется доля республиканской собственности), процентах к предыдущему году»: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</w:t>
      </w:r>
      <w:r>
        <w:rPr>
          <w:color w:val="000000"/>
        </w:rPr>
        <w:t>сший балл присваивается кандидатуре, достигшей наибольшего темпа роста за отчетный пятилетний период;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порядке убывания на один балл присваиваются кандидатурам в зависимости от величины показателя;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9.4. по показателям «Сальдо внешней тор</w:t>
      </w:r>
      <w:r>
        <w:rPr>
          <w:color w:val="000000"/>
        </w:rPr>
        <w:t xml:space="preserve">говли товарами (по методологии статистики внешней торговли товарами; без учета нефти и нефтепродуктов; без учета </w:t>
      </w:r>
      <w:r>
        <w:rPr>
          <w:color w:val="000000"/>
        </w:rPr>
        <w:lastRenderedPageBreak/>
        <w:t>организаций, подчиненных республиканским органам государственного управления, входящих в состав иных государственных организаций, подчиненных П</w:t>
      </w:r>
      <w:r>
        <w:rPr>
          <w:color w:val="000000"/>
        </w:rPr>
        <w:t xml:space="preserve">равительству Республики Беларусь, либо в которых они осуществляют управление акциями (долями в уставном фонде), организаций, являющихся участниками холдингов, если в уставном фонде управляющей компании имеется доля республиканской собственности; без учета </w:t>
      </w:r>
      <w:r>
        <w:rPr>
          <w:color w:val="000000"/>
        </w:rPr>
        <w:t xml:space="preserve">экспорта товаров закрытого акционерного общества «Белорусская нефтяная компания» для г. Минска), млн. долларов США», «Сальдо внешней торговли услугами (по методологии статистики внешней торговли услугами; без учета организаций, подчиненных республиканским </w:t>
      </w:r>
      <w:r>
        <w:rPr>
          <w:color w:val="000000"/>
        </w:rPr>
        <w:t>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 фонде), организаций, являющихся участниками холдин</w:t>
      </w:r>
      <w:r>
        <w:rPr>
          <w:color w:val="000000"/>
        </w:rPr>
        <w:t>гов, если в уставном фонде управляющей компании имеется доля республиканской собственности), млн. долларов США»: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балл присваивается кандидатуре, достигшей наибольшего суммарного значения показателя за отчетный пятилетний период;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 xml:space="preserve">последующие баллы в </w:t>
      </w:r>
      <w:r>
        <w:rPr>
          <w:color w:val="000000"/>
        </w:rPr>
        <w:t>порядке убывания на один балл присваиваются кандидатурам в зависимости от величины показателя;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9.5. по показателю «Рентабельность продаж в организациях промышленности, в процентах»: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балл присваивается кандидатуре, имеющей наибольшее увеличение соотв</w:t>
      </w:r>
      <w:r>
        <w:rPr>
          <w:color w:val="000000"/>
        </w:rPr>
        <w:t>етствующего показателя в последнем году отчетного пятилетнего периода по сравнению с последним годом предыдущего пятилетнего периода;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 xml:space="preserve">последующие баллы в порядке убывания на один балл присваиваются кандидатурам </w:t>
      </w:r>
      <w:proofErr w:type="gramStart"/>
      <w:r>
        <w:rPr>
          <w:color w:val="000000"/>
        </w:rPr>
        <w:t xml:space="preserve">в зависимости от увеличения соответствующего </w:t>
      </w:r>
      <w:r>
        <w:rPr>
          <w:color w:val="000000"/>
        </w:rPr>
        <w:t>показателя в последнем году отчетного пятилетнего периода по сравнению с последним годом</w:t>
      </w:r>
      <w:proofErr w:type="gramEnd"/>
      <w:r>
        <w:rPr>
          <w:color w:val="000000"/>
        </w:rPr>
        <w:t xml:space="preserve"> предыдущего пятилетнего периода.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10. При определении претендентов за отчетный год:</w:t>
      </w:r>
    </w:p>
    <w:p w:rsidR="00000000" w:rsidRDefault="00696426">
      <w:pPr>
        <w:pStyle w:val="underpoint"/>
        <w:divId w:val="1196383797"/>
        <w:rPr>
          <w:color w:val="000000"/>
        </w:rPr>
      </w:pPr>
      <w:bookmarkStart w:id="8" w:name="a30"/>
      <w:bookmarkEnd w:id="8"/>
      <w:r>
        <w:rPr>
          <w:color w:val="000000"/>
        </w:rPr>
        <w:t>10.1. среди областей и г. Минска высший балл по показателям «Валовой региональный пр</w:t>
      </w:r>
      <w:r>
        <w:rPr>
          <w:color w:val="000000"/>
        </w:rPr>
        <w:t>одукт, в процентах к предыдущему году (в сопоставимых ценах)», «Производительность труда по валовому региональному продукту, в процентах к предыдущему году», «Экспорт товаров (по методологии статистики внешней торговли товарами; без учета нефти и нефтепрод</w:t>
      </w:r>
      <w:r>
        <w:rPr>
          <w:color w:val="000000"/>
        </w:rPr>
        <w:t>уктов; без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</w:t>
      </w:r>
      <w:r>
        <w:rPr>
          <w:color w:val="000000"/>
        </w:rPr>
        <w:t>ставном фонде), организаций, являющихся участниками холдингов, если в уставном фонде управляющей компании имеется доля республиканской собственности; без учета экспорта товаров закрытого акционерного общества «Белорусская нефтяная компания» для г. Минска),</w:t>
      </w:r>
      <w:r>
        <w:rPr>
          <w:color w:val="000000"/>
        </w:rPr>
        <w:t xml:space="preserve"> в процентах к предыдущему году», «Экспорт услуг (по методологии статистики внешней торговли услугами; </w:t>
      </w:r>
      <w:proofErr w:type="gramStart"/>
      <w:r>
        <w:rPr>
          <w:color w:val="000000"/>
        </w:rPr>
        <w:t>без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</w:t>
      </w:r>
      <w:r>
        <w:rPr>
          <w:color w:val="000000"/>
        </w:rPr>
        <w:t xml:space="preserve">равительству Республики Беларусь, либо в которых они осуществляют </w:t>
      </w:r>
      <w:r>
        <w:rPr>
          <w:color w:val="000000"/>
        </w:rPr>
        <w:lastRenderedPageBreak/>
        <w:t>управление акциями (долями в уставном фонде), организаций, являющихся участниками холдингов, если в уставном фонде управляющей компании имеется доля республиканской собственности), в процент</w:t>
      </w:r>
      <w:r>
        <w:rPr>
          <w:color w:val="000000"/>
        </w:rPr>
        <w:t>ах к предыдущему году», «Количество трудоустроенных граждан на вновь созданные рабочие места за счет создания новых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производств (включая реконструкцию, расширение производства, увеличение сменности (без учета микроорганизаций и малых организаций без ведомс</w:t>
      </w:r>
      <w:r>
        <w:rPr>
          <w:color w:val="000000"/>
        </w:rPr>
        <w:t>твенной подчиненности) и предприятий, человек», «Прямые иностранные инвестиции на чистой основе (без учета задолженности прямому инвестору за товары, работы, услуги), млн. долларов США» присваивается кандидатуре, имеющей наибольший процент выполнения устан</w:t>
      </w:r>
      <w:r>
        <w:rPr>
          <w:color w:val="000000"/>
        </w:rPr>
        <w:t>овленного задания.</w:t>
      </w:r>
      <w:proofErr w:type="gramEnd"/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порядке убывания на один балл присваиваются кандидатурам в зависимости от величины процента выполнения задания.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балл по показателям, определенным в приложении 4, за исключением показателей, указанных в части пе</w:t>
      </w:r>
      <w:r>
        <w:rPr>
          <w:color w:val="000000"/>
        </w:rPr>
        <w:t>рвой настоящего подпункта, присваивается кандидатуре, достигшей наилучшего значения показателя.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порядке убывания на один балл присваиваются кандидатурам в зависимости от величины показателя.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 не присваиваются баллы, если полу</w:t>
      </w:r>
      <w:r>
        <w:rPr>
          <w:color w:val="000000"/>
        </w:rPr>
        <w:t>чен чистый убыток по показателю «Чистая прибыль, убыток</w:t>
      </w:r>
      <w:proofErr w:type="gramStart"/>
      <w:r>
        <w:rPr>
          <w:color w:val="000000"/>
        </w:rPr>
        <w:t xml:space="preserve"> (-) </w:t>
      </w:r>
      <w:proofErr w:type="gramEnd"/>
      <w:r>
        <w:rPr>
          <w:color w:val="000000"/>
        </w:rPr>
        <w:t>на одного среднесписочного работника, тыс. белорусских рублей». По соответствующему показателю кандидатура не учитывается при присвоении баллов в соответствии с частью второй пункта 8 настоящей Ин</w:t>
      </w:r>
      <w:r>
        <w:rPr>
          <w:color w:val="000000"/>
        </w:rPr>
        <w:t>струкции.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Показатель «Доля неплатежеспособных государственных организаций в общем количестве государственных организаций, в процентах» учитывается за 9 месяцев отчетного года и 12 месяцев года, предшествующего отчетному году.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 данному показателю баллы пр</w:t>
      </w:r>
      <w:r>
        <w:rPr>
          <w:color w:val="000000"/>
        </w:rPr>
        <w:t xml:space="preserve">исваиваются отдельно за 9 месяцев отчетного года и 12 месяцев года, предшествующего отчетному году. По этим периодам баллы </w:t>
      </w:r>
      <w:proofErr w:type="gramStart"/>
      <w:r>
        <w:rPr>
          <w:color w:val="000000"/>
        </w:rPr>
        <w:t>суммируются</w:t>
      </w:r>
      <w:proofErr w:type="gramEnd"/>
      <w:r>
        <w:rPr>
          <w:color w:val="000000"/>
        </w:rPr>
        <w:t xml:space="preserve"> и высший балл присваивается кандидатуре, достигшей наибольшего суммарного значения.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 xml:space="preserve">Последующие баллы в порядке убывания </w:t>
      </w:r>
      <w:r>
        <w:rPr>
          <w:color w:val="000000"/>
        </w:rPr>
        <w:t>на один балл присваиваются кандидатурам в зависимости от величины значения;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10.2. среди районов, городов, районов в городах высший балл присваивается кандидатуре, достигшей наилучших значений показателей, определенных в приложении 5.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</w:t>
      </w:r>
      <w:r>
        <w:rPr>
          <w:color w:val="000000"/>
        </w:rPr>
        <w:t>рядке убывания на один балл присваиваются кандидатурам в зависимости от величины показателя.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 не присваиваются баллы, если получен чистый убыток по показателю «Чистая прибыль, убыток</w:t>
      </w:r>
      <w:proofErr w:type="gramStart"/>
      <w:r>
        <w:rPr>
          <w:color w:val="000000"/>
        </w:rPr>
        <w:t xml:space="preserve"> (-) </w:t>
      </w:r>
      <w:proofErr w:type="gramEnd"/>
      <w:r>
        <w:rPr>
          <w:color w:val="000000"/>
        </w:rPr>
        <w:t>на одного среднесписочного работника, тыс. белорусских руб</w:t>
      </w:r>
      <w:r>
        <w:rPr>
          <w:color w:val="000000"/>
        </w:rPr>
        <w:t>лей», допущено значение показателя «Экспорт товаров (по методологии статистики внешней торговли товарами; без учета нефти и нефтепродуктов; без учета организаций, подчиненных республиканским органам государственного управления, входящих в состав иных госуд</w:t>
      </w:r>
      <w:r>
        <w:rPr>
          <w:color w:val="000000"/>
        </w:rPr>
        <w:t xml:space="preserve">арственных организаций, подчиненных Правительству Республики Беларусь, либо в которых они осуществляют управление акциями (долями в уставном фонде), </w:t>
      </w:r>
      <w:r>
        <w:rPr>
          <w:color w:val="000000"/>
        </w:rPr>
        <w:lastRenderedPageBreak/>
        <w:t>организаций, являющихся участниками холдингов, если в уставном фонде управляющей компании имеется доля респ</w:t>
      </w:r>
      <w:r>
        <w:rPr>
          <w:color w:val="000000"/>
        </w:rPr>
        <w:t>убликанской собственности; без учета экспорта товаров закрытого акционерного общества «Белорусская нефтяная компания» для г. Минска), в процентах к предыдущему году» менее ста процентов, значение показателя «Экспорт услуг (по методологии статистики внешней</w:t>
      </w:r>
      <w:r>
        <w:rPr>
          <w:color w:val="000000"/>
        </w:rPr>
        <w:t xml:space="preserve"> торговли услугами; </w:t>
      </w:r>
      <w:proofErr w:type="gramStart"/>
      <w:r>
        <w:rPr>
          <w:color w:val="000000"/>
        </w:rPr>
        <w:t>без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</w:t>
      </w:r>
      <w:r>
        <w:rPr>
          <w:color w:val="000000"/>
        </w:rPr>
        <w:t>и (долями в уставном фонде), организаций, являющихся участниками холдингов, если в уставном фонде управляющей компании имеется доля республиканской собственности), в процентах к предыдущему году» менее ста процентов.</w:t>
      </w:r>
      <w:proofErr w:type="gramEnd"/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 соответствующим показателям кандидат</w:t>
      </w:r>
      <w:r>
        <w:rPr>
          <w:color w:val="000000"/>
        </w:rPr>
        <w:t>ура не учитывается при присвоении баллов в соответствии с частью второй пункта 8 настоящей Инструкции;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10.3. среди организаций промышленности высший балл присваивается кандидатуре, достигшей наилучших значений показателей, определенных в приложении 6.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</w:t>
      </w:r>
      <w:r>
        <w:rPr>
          <w:color w:val="000000"/>
        </w:rPr>
        <w:t>едующие баллы в порядке убывания на один балл присваиваются кандидатурам в зависимости от величины показателя.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 не присваиваются баллы, если допущено отрицательное значение показателя «Рентабельность продаж, в процентах», получен чистый убыток п</w:t>
      </w:r>
      <w:r>
        <w:rPr>
          <w:color w:val="000000"/>
        </w:rPr>
        <w:t>о показателю «Чистая прибыль, убыток</w:t>
      </w:r>
      <w:proofErr w:type="gramStart"/>
      <w:r>
        <w:rPr>
          <w:color w:val="000000"/>
        </w:rPr>
        <w:t xml:space="preserve"> (-) </w:t>
      </w:r>
      <w:proofErr w:type="gramEnd"/>
      <w:r>
        <w:rPr>
          <w:color w:val="000000"/>
        </w:rPr>
        <w:t>на одного среднесписочного работника, тыс. белорусских рублей», значение показателя «Экспорт товаров, в процентах к предыдущему году» менее ста процентов.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 соответствующим показателям кандидатура не учитывается пр</w:t>
      </w:r>
      <w:r>
        <w:rPr>
          <w:color w:val="000000"/>
        </w:rPr>
        <w:t>и присвоении баллов в соответствии с частью второй пункта 8 настоящей Инструкции;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10.4. среди областей и г. Минска, районов, городов, районов в городах, организаций промышленности высший балл по показателю «Целевой показатель энергосбережения, в процентах»</w:t>
      </w:r>
      <w:r>
        <w:rPr>
          <w:color w:val="000000"/>
        </w:rPr>
        <w:t xml:space="preserve"> присваивается кандидатуре, имеющей наибольший процент выполнения установленного задания.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Последующие баллы в порядке убывания на один балл присваиваются кандидатурам в зависимости от величины показателя.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 не присваиваются баллы, если допущено неотрицательное значение показателя. По соответствующему показателю кандидатура не учитывается при присвоении баллов в соответствии с частью второй пункта 8 настоящей Инструкции.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Показатель «Снижение уровня</w:t>
      </w:r>
      <w:r>
        <w:rPr>
          <w:color w:val="000000"/>
        </w:rPr>
        <w:t xml:space="preserve"> затрат на производство и реализацию продукции (работ, услуг), в процентах» учитывается за 9 месяцев отчетного года и 12 месяцев года, предшествующего отчетному году.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По данному показателю баллы присваиваются отдельно за 9 месяцев отчетного года и 12 месяц</w:t>
      </w:r>
      <w:r>
        <w:rPr>
          <w:color w:val="000000"/>
        </w:rPr>
        <w:t xml:space="preserve">ев года, предшествующего отчетному году. По этим периодам баллы </w:t>
      </w:r>
      <w:proofErr w:type="gramStart"/>
      <w:r>
        <w:rPr>
          <w:color w:val="000000"/>
        </w:rPr>
        <w:t>суммируются</w:t>
      </w:r>
      <w:proofErr w:type="gramEnd"/>
      <w:r>
        <w:rPr>
          <w:color w:val="000000"/>
        </w:rPr>
        <w:t xml:space="preserve"> и высший балл присваивается кандидатуре, достигшей наибольшего суммарного значения.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lastRenderedPageBreak/>
        <w:t>Последующие баллы в порядке убывания на один балл присваиваются кандидатурам в зависимости от ве</w:t>
      </w:r>
      <w:r>
        <w:rPr>
          <w:color w:val="000000"/>
        </w:rPr>
        <w:t>личины значения.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 баллы не присваиваются, если допущено неотрицательное значение показателя. По соответствующему показателю кандидатура не учитывается при присвоении баллов в соответствии с частью второй пункта 8 настоящей Инструкции;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10.5. сред</w:t>
      </w:r>
      <w:r>
        <w:rPr>
          <w:color w:val="000000"/>
        </w:rPr>
        <w:t xml:space="preserve">и областей, г. Минска, районов, городов, районов в городах оценка по рентабельности продаж, инвестициям в основной капитал, розничному товарообороту, объему подрядных работ, выполненных по виду экономической деятельности «Строительство», осуществляется на </w:t>
      </w:r>
      <w:r>
        <w:rPr>
          <w:color w:val="000000"/>
        </w:rPr>
        <w:t>основе интегральных показателей, определяемых как среднее арифметическое значение соответствующих нормированных индикаторов.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Высший балл по интегральным показателям присваивается кандидатуре, достигшей наилучшего значения показателя. Последующие баллы в по</w:t>
      </w:r>
      <w:r>
        <w:rPr>
          <w:color w:val="000000"/>
        </w:rPr>
        <w:t>рядке убывания на один балл присваиваются кандидатурам в зависимости от величины показателя.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Кандидатуре не присваиваются баллы по показателю «Интегральный показатель рентабельности продаж, k», если допущено отрицательное значение показателя «Рентабельност</w:t>
      </w:r>
      <w:r>
        <w:rPr>
          <w:color w:val="000000"/>
        </w:rPr>
        <w:t>ь продаж, в процентах». По соответствующему показателю кандидатура не учитывается при присвоении баллов в соответствии с частью второй пункта 8 настоящей Инструкции.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Нормированные индикаторы рассчитываются по формуле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0"/>
        <w:jc w:val="center"/>
        <w:divId w:val="119638379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59180" cy="365760"/>
            <wp:effectExtent l="0" t="0" r="762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0"/>
        <w:divId w:val="1196383797"/>
        <w:rPr>
          <w:color w:val="000000"/>
        </w:rPr>
      </w:pPr>
      <w:r>
        <w:rPr>
          <w:color w:val="000000"/>
        </w:rPr>
        <w:t>где    </w:t>
      </w:r>
      <w:proofErr w:type="spellStart"/>
      <w:proofErr w:type="gramStart"/>
      <w:r>
        <w:rPr>
          <w:color w:val="000000"/>
        </w:rPr>
        <w:t>x</w:t>
      </w:r>
      <w:proofErr w:type="gramEnd"/>
      <w:r>
        <w:rPr>
          <w:color w:val="000000"/>
          <w:sz w:val="18"/>
          <w:szCs w:val="18"/>
          <w:vertAlign w:val="subscript"/>
        </w:rPr>
        <w:t>норм</w:t>
      </w:r>
      <w:proofErr w:type="spellEnd"/>
      <w:r>
        <w:rPr>
          <w:color w:val="000000"/>
        </w:rPr>
        <w:t> - нормированное значение индикатора (округленное до трех знаков после запятой);</w:t>
      </w:r>
    </w:p>
    <w:p w:rsidR="00000000" w:rsidRDefault="00696426">
      <w:pPr>
        <w:pStyle w:val="newncpi"/>
        <w:divId w:val="1196383797"/>
        <w:rPr>
          <w:color w:val="000000"/>
        </w:rPr>
      </w:pPr>
      <w:proofErr w:type="spellStart"/>
      <w:proofErr w:type="gramStart"/>
      <w:r>
        <w:rPr>
          <w:color w:val="000000"/>
        </w:rPr>
        <w:t>x</w:t>
      </w:r>
      <w:proofErr w:type="gramEnd"/>
      <w:r>
        <w:rPr>
          <w:color w:val="000000"/>
          <w:sz w:val="18"/>
          <w:szCs w:val="18"/>
          <w:vertAlign w:val="subscript"/>
        </w:rPr>
        <w:t>факт</w:t>
      </w:r>
      <w:proofErr w:type="spellEnd"/>
      <w:r>
        <w:rPr>
          <w:color w:val="000000"/>
        </w:rPr>
        <w:t> - фактическое значение индикатора;</w:t>
      </w:r>
    </w:p>
    <w:p w:rsidR="00000000" w:rsidRDefault="00696426">
      <w:pPr>
        <w:pStyle w:val="newncpi"/>
        <w:divId w:val="1196383797"/>
        <w:rPr>
          <w:color w:val="000000"/>
        </w:rPr>
      </w:pPr>
      <w:proofErr w:type="spellStart"/>
      <w:proofErr w:type="gramStart"/>
      <w:r>
        <w:rPr>
          <w:color w:val="000000"/>
        </w:rPr>
        <w:t>x</w:t>
      </w:r>
      <w:proofErr w:type="gramEnd"/>
      <w:r>
        <w:rPr>
          <w:color w:val="000000"/>
          <w:sz w:val="18"/>
          <w:szCs w:val="18"/>
          <w:vertAlign w:val="subscript"/>
        </w:rPr>
        <w:t>макс</w:t>
      </w:r>
      <w:proofErr w:type="spellEnd"/>
      <w:r>
        <w:rPr>
          <w:color w:val="000000"/>
        </w:rPr>
        <w:t> - максимальное значение из фактически достигнутых значений индикатора;</w:t>
      </w:r>
    </w:p>
    <w:p w:rsidR="00000000" w:rsidRDefault="00696426">
      <w:pPr>
        <w:pStyle w:val="newncpi"/>
        <w:divId w:val="1196383797"/>
        <w:rPr>
          <w:color w:val="000000"/>
        </w:rPr>
      </w:pPr>
      <w:proofErr w:type="spellStart"/>
      <w:proofErr w:type="gramStart"/>
      <w:r>
        <w:rPr>
          <w:color w:val="000000"/>
        </w:rPr>
        <w:t>x</w:t>
      </w:r>
      <w:proofErr w:type="gramEnd"/>
      <w:r>
        <w:rPr>
          <w:color w:val="000000"/>
          <w:sz w:val="18"/>
          <w:szCs w:val="18"/>
          <w:vertAlign w:val="subscript"/>
        </w:rPr>
        <w:t>мин</w:t>
      </w:r>
      <w:proofErr w:type="spellEnd"/>
      <w:r>
        <w:rPr>
          <w:color w:val="000000"/>
        </w:rPr>
        <w:t> - минимальное знач</w:t>
      </w:r>
      <w:r>
        <w:rPr>
          <w:color w:val="000000"/>
        </w:rPr>
        <w:t>ение из фактически достигнутых значений индикатора.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 xml:space="preserve">При расчете показателя «Интегральный показатель рентабельности продаж, </w:t>
      </w:r>
      <w:r>
        <w:rPr>
          <w:i/>
          <w:iCs/>
          <w:color w:val="000000"/>
        </w:rPr>
        <w:t>k»</w:t>
      </w:r>
      <w:r>
        <w:rPr>
          <w:color w:val="000000"/>
        </w:rPr>
        <w:t xml:space="preserve"> используются нормированные индикаторы «Рентабельность продаж, в процентах» и «Увеличение, снижение</w:t>
      </w:r>
      <w:proofErr w:type="gramStart"/>
      <w:r>
        <w:rPr>
          <w:color w:val="000000"/>
        </w:rPr>
        <w:t xml:space="preserve"> (-) </w:t>
      </w:r>
      <w:proofErr w:type="gramEnd"/>
      <w:r>
        <w:rPr>
          <w:color w:val="000000"/>
        </w:rPr>
        <w:t>рентабельности продаж, в пр</w:t>
      </w:r>
      <w:r>
        <w:rPr>
          <w:color w:val="000000"/>
        </w:rPr>
        <w:t>оцентных пунктах к предыдущему году».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 xml:space="preserve">При расчете показателя «Интегральный показатель объема подрядных работ, выполненных по виду экономической деятельности «Строительство», </w:t>
      </w:r>
      <w:r>
        <w:rPr>
          <w:i/>
          <w:iCs/>
          <w:color w:val="000000"/>
        </w:rPr>
        <w:t>k»</w:t>
      </w:r>
      <w:r>
        <w:rPr>
          <w:color w:val="000000"/>
        </w:rPr>
        <w:t xml:space="preserve"> используются нормированные индикаторы «Объем подрядных работ, выполненных по ви</w:t>
      </w:r>
      <w:r>
        <w:rPr>
          <w:color w:val="000000"/>
        </w:rPr>
        <w:t>ду экономической деятельности «Строительство», в процентах к предыдущему году» и «Объем подрядных работ, выполненных по виду экономической деятельности «Строительство» на душу населения, тыс. белорусских рублей».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lastRenderedPageBreak/>
        <w:t>При расчете показателя «Интегральный показа</w:t>
      </w:r>
      <w:r>
        <w:rPr>
          <w:color w:val="000000"/>
        </w:rPr>
        <w:t xml:space="preserve">тель инвестиций в основной капитал, </w:t>
      </w:r>
      <w:r>
        <w:rPr>
          <w:i/>
          <w:iCs/>
          <w:color w:val="000000"/>
        </w:rPr>
        <w:t>k»</w:t>
      </w:r>
      <w:r>
        <w:rPr>
          <w:color w:val="000000"/>
        </w:rPr>
        <w:t xml:space="preserve"> определяется на основе нормированных индикаторов «Инвестиции в основной капитал, в процентах к предыдущему году» и «Инвестиции в основной капитал на душу населения, тыс. белорусских рублей».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При расчете показателя «Ин</w:t>
      </w:r>
      <w:r>
        <w:rPr>
          <w:color w:val="000000"/>
        </w:rPr>
        <w:t xml:space="preserve">тегральный показатель розничного товарооборота, </w:t>
      </w:r>
      <w:r>
        <w:rPr>
          <w:i/>
          <w:iCs/>
          <w:color w:val="000000"/>
        </w:rPr>
        <w:t>k»</w:t>
      </w:r>
      <w:r>
        <w:rPr>
          <w:color w:val="000000"/>
        </w:rPr>
        <w:t xml:space="preserve"> используются нормированные индикаторы «Розничный товарооборот, в процентах к предыдущему году» и «Розничный товарооборот на душу населения, тыс. белорусских рублей».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11. При равных значениях суммарных балл</w:t>
      </w:r>
      <w:r>
        <w:rPr>
          <w:color w:val="000000"/>
        </w:rPr>
        <w:t>ов приоритет отдается кандидатуре, набравшей большее количество баллов: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11.1. за отчетный пятилетний период среди областей и г. Минска - по показателям, указанным в подпункте 9.1 пункта 9 настоящей Инструкции;</w:t>
      </w:r>
    </w:p>
    <w:p w:rsidR="00000000" w:rsidRDefault="00696426">
      <w:pPr>
        <w:pStyle w:val="underpoint"/>
        <w:divId w:val="1196383797"/>
        <w:rPr>
          <w:color w:val="000000"/>
        </w:rPr>
      </w:pPr>
      <w:r>
        <w:rPr>
          <w:color w:val="000000"/>
        </w:rPr>
        <w:t>11.2. за отчетный год: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для областей и г. Минск</w:t>
      </w:r>
      <w:r>
        <w:rPr>
          <w:color w:val="000000"/>
        </w:rPr>
        <w:t xml:space="preserve">а - по показателям «Валовой региональный продукт, в процентах к предыдущему году (в сопоставимых ценах)» и «Соотношение индекса производительности труда по валовому региональному продукту и индекса реальной заработной платы, </w:t>
      </w:r>
      <w:r>
        <w:rPr>
          <w:i/>
          <w:iCs/>
          <w:color w:val="000000"/>
        </w:rPr>
        <w:t>k»</w:t>
      </w:r>
      <w:r>
        <w:rPr>
          <w:color w:val="000000"/>
        </w:rPr>
        <w:t>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для районов, городов и райо</w:t>
      </w:r>
      <w:r>
        <w:rPr>
          <w:color w:val="000000"/>
        </w:rPr>
        <w:t>нов в городах - по показателям «Экспорт товаров (по методологии статистики внешней торговли товарами; без учета нефти и нефтепродуктов; без учета организаций, подчиненных республиканским органам государственного управления, входящих в состав иных государст</w:t>
      </w:r>
      <w:r>
        <w:rPr>
          <w:color w:val="000000"/>
        </w:rPr>
        <w:t>венных организаций, подчиненных Правительству Республики Беларусь, либо в которых они осуществляют управление акциями (долями в уставном фонде), организаций, являющихся участниками холдингов, если в уставном фонде управляющей компании имеется доля республи</w:t>
      </w:r>
      <w:r>
        <w:rPr>
          <w:color w:val="000000"/>
        </w:rPr>
        <w:t xml:space="preserve">канской собственности; без учета экспорта товаров закрытого акционерного общества «Белорусская нефтяная компания» для г. Минска), в процентах к предыдущему году», «Экспорт услуг (по методологии статистики внешней торговли услугами; </w:t>
      </w:r>
      <w:proofErr w:type="gramStart"/>
      <w:r>
        <w:rPr>
          <w:color w:val="000000"/>
        </w:rPr>
        <w:t>без учета организаций, п</w:t>
      </w:r>
      <w:r>
        <w:rPr>
          <w:color w:val="000000"/>
        </w:rPr>
        <w:t>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 фонде), организаций, яв</w:t>
      </w:r>
      <w:r>
        <w:rPr>
          <w:color w:val="000000"/>
        </w:rPr>
        <w:t>ляющихся участниками холдингов, если в уставном фонде управляющей компании имеется доля республиканской собственности), в процентах к предыдущему году», «Прямые иностранные инвестиции на чистой основе (без учета задолженности прямому инвестору за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товары, р</w:t>
      </w:r>
      <w:r>
        <w:rPr>
          <w:color w:val="000000"/>
        </w:rPr>
        <w:t>аботы, услуги), млн. долларов США», «Количество трудоустроенных граждан на вновь созданные рабочие места за счет создания новых производств (включая реконструкцию, расширение производства, увеличение сменности (без учета микроорганизаций и малых организаци</w:t>
      </w:r>
      <w:r>
        <w:rPr>
          <w:color w:val="000000"/>
        </w:rPr>
        <w:t>й без ведомственной подчиненности) и предприятий, процент выполнения задания», «Отношение номинальной начисленной среднемесячной заработной платы по административно-территориальной единице к среднереспубликанскому уровню, в процентах»;</w:t>
      </w:r>
      <w:proofErr w:type="gramEnd"/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lastRenderedPageBreak/>
        <w:t>для организаций пром</w:t>
      </w:r>
      <w:r>
        <w:rPr>
          <w:color w:val="000000"/>
        </w:rPr>
        <w:t>ышленности - по показателю «Рентабельность продаж, в процентах».</w:t>
      </w:r>
    </w:p>
    <w:p w:rsidR="00000000" w:rsidRDefault="00696426">
      <w:pPr>
        <w:pStyle w:val="chapter"/>
        <w:divId w:val="1196383797"/>
        <w:rPr>
          <w:color w:val="000000"/>
        </w:rPr>
      </w:pPr>
      <w:bookmarkStart w:id="9" w:name="a34"/>
      <w:bookmarkEnd w:id="9"/>
      <w:r>
        <w:rPr>
          <w:color w:val="000000"/>
        </w:rPr>
        <w:t>ГЛАВА 4</w:t>
      </w:r>
      <w:r>
        <w:rPr>
          <w:color w:val="000000"/>
        </w:rPr>
        <w:br/>
        <w:t>ПОДГОТОВКА И ПРЕДСТАВЛЕНИЕ МАТЕРИАЛОВ ДЛЯ ОПРЕДЕЛЕНИЯ ПРЕТЕНДЕНТОВ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12. Для определения претендентов областные и Минский городской исполнительные комитеты до 1 марта года, следующего з</w:t>
      </w:r>
      <w:r>
        <w:rPr>
          <w:color w:val="000000"/>
        </w:rPr>
        <w:t xml:space="preserve">а отчетным годом, представляют на рассмотрение в Министерство </w:t>
      </w:r>
      <w:proofErr w:type="gramStart"/>
      <w:r>
        <w:rPr>
          <w:color w:val="000000"/>
        </w:rPr>
        <w:t>экономики</w:t>
      </w:r>
      <w:proofErr w:type="gramEnd"/>
      <w:r>
        <w:rPr>
          <w:color w:val="000000"/>
        </w:rPr>
        <w:t xml:space="preserve"> подготовленные в соответствии с законодательством следующие материалы: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перечень заявок на участие в конкурсном отборе;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перечень лучших кандидатур и решение о его утверждении;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справки о выполнении обязательных условий, критериев и показателей оценки работы лучших кандидатур по форме согласно приложению 7;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информацию об итогах деятельности и достижениях лучших кандидатур за отчетный год.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13. Для рассмотрения материалов по определ</w:t>
      </w:r>
      <w:r>
        <w:rPr>
          <w:color w:val="000000"/>
        </w:rPr>
        <w:t xml:space="preserve">ению претендентов среди областей, г. Минска, районов, городов, районов в городах и организаций промышленности Министерством экономики создаются комиссии под председательством заместителей Министра экономики Республики Беларусь, в ведении которых находятся </w:t>
      </w:r>
      <w:r>
        <w:rPr>
          <w:color w:val="000000"/>
        </w:rPr>
        <w:t>вопросы регионального развития, экономики промышленности.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Решения комиссий оформляются протоколами.</w:t>
      </w:r>
    </w:p>
    <w:p w:rsidR="00000000" w:rsidRDefault="00696426">
      <w:pPr>
        <w:pStyle w:val="point"/>
        <w:divId w:val="1196383797"/>
        <w:rPr>
          <w:color w:val="000000"/>
        </w:rPr>
      </w:pPr>
      <w:r>
        <w:rPr>
          <w:color w:val="000000"/>
        </w:rPr>
        <w:t>14. Перед внесением Министерством экономики предложений в Совет Министров Республики Беларусь по претендентам вопрос рассматривается на коллегии Министерств</w:t>
      </w:r>
      <w:r>
        <w:rPr>
          <w:color w:val="000000"/>
        </w:rPr>
        <w:t>а экономики.</w:t>
      </w:r>
    </w:p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rPr>
          <w:divId w:val="1196383797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10" w:name="a3"/>
            <w:bookmarkEnd w:id="10"/>
            <w:r>
              <w:rPr>
                <w:color w:val="000000"/>
              </w:rPr>
              <w:t>Приложение 1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  <w:t>претендентов на занесение</w:t>
            </w:r>
            <w:r>
              <w:rPr>
                <w:color w:val="000000"/>
              </w:rPr>
              <w:br/>
              <w:t>на Республиканскую доску Почета</w:t>
            </w:r>
          </w:p>
        </w:tc>
      </w:tr>
    </w:tbl>
    <w:p w:rsidR="00000000" w:rsidRDefault="00696426">
      <w:pPr>
        <w:pStyle w:val="titlep"/>
        <w:divId w:val="1196383797"/>
        <w:rPr>
          <w:color w:val="000000"/>
        </w:rPr>
      </w:pPr>
      <w:proofErr w:type="gramStart"/>
      <w:r>
        <w:rPr>
          <w:color w:val="000000"/>
        </w:rPr>
        <w:t>Количество лучших кандидатур, выдвигаемых областными и Минским городским исполнительными комитетами для определения претендентов на з</w:t>
      </w:r>
      <w:r>
        <w:rPr>
          <w:color w:val="000000"/>
        </w:rPr>
        <w:t>анесение на Республиканскую доску Почета среди районов, городов, районов в городах и организаций промышленности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561"/>
        <w:gridCol w:w="6677"/>
      </w:tblGrid>
      <w:tr w:rsidR="00000000">
        <w:trPr>
          <w:divId w:val="1196383797"/>
          <w:trHeight w:val="238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Районы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Города и районы в городах</w:t>
            </w:r>
          </w:p>
        </w:tc>
        <w:tc>
          <w:tcPr>
            <w:tcW w:w="3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Организации промышленности</w:t>
            </w:r>
          </w:p>
        </w:tc>
      </w:tr>
      <w:tr w:rsidR="00000000">
        <w:trPr>
          <w:divId w:val="1196383797"/>
          <w:trHeight w:val="238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6,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подчиненные республиканским органам государственного управления, входящие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уставных фондах), - 2;</w:t>
            </w:r>
            <w:r>
              <w:rPr>
                <w:color w:val="000000"/>
              </w:rPr>
              <w:br/>
              <w:t>подчинен</w:t>
            </w:r>
            <w:r>
              <w:rPr>
                <w:color w:val="000000"/>
              </w:rPr>
              <w:t>ные местным Советам депутатов, исполнительным и распорядительным органам либо в которых они осуществляют управление акциями (долями в уставных фондах), - 2;</w:t>
            </w:r>
            <w:proofErr w:type="gramEnd"/>
            <w:r>
              <w:rPr>
                <w:color w:val="000000"/>
              </w:rPr>
              <w:br/>
              <w:t>без ведомственной подчиненности - 2</w:t>
            </w:r>
          </w:p>
        </w:tc>
      </w:tr>
    </w:tbl>
    <w:p w:rsidR="00000000" w:rsidRDefault="00696426">
      <w:pPr>
        <w:pStyle w:val="newncpi"/>
        <w:divId w:val="1196383797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696426">
      <w:pPr>
        <w:pStyle w:val="newncpi"/>
        <w:rPr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11" w:name="a4"/>
            <w:bookmarkEnd w:id="11"/>
            <w:r>
              <w:rPr>
                <w:color w:val="000000"/>
              </w:rPr>
              <w:t>Приложение 2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претендентов на занесение</w:t>
            </w:r>
            <w:r>
              <w:rPr>
                <w:color w:val="000000"/>
              </w:rPr>
              <w:br/>
              <w:t>на Республиканскую доску Почета</w:t>
            </w:r>
          </w:p>
        </w:tc>
      </w:tr>
    </w:tbl>
    <w:p w:rsidR="00000000" w:rsidRDefault="00696426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696426">
      <w:pPr>
        <w:pStyle w:val="titlep"/>
        <w:spacing w:after="0"/>
        <w:rPr>
          <w:color w:val="000000"/>
        </w:rPr>
      </w:pPr>
      <w:r>
        <w:rPr>
          <w:color w:val="000000"/>
        </w:rPr>
        <w:t>Заявка участника</w:t>
      </w:r>
      <w:r>
        <w:rPr>
          <w:color w:val="000000"/>
        </w:rPr>
        <w:br/>
      </w:r>
      <w:proofErr w:type="gramStart"/>
      <w:r>
        <w:rPr>
          <w:color w:val="000000"/>
        </w:rPr>
        <w:t>для участия в конкурсном отборе для занесения</w:t>
      </w:r>
      <w:r>
        <w:rPr>
          <w:color w:val="000000"/>
        </w:rPr>
        <w:br/>
        <w:t>на Республиканскую доску Почета в номинации</w:t>
      </w:r>
      <w:proofErr w:type="gramEnd"/>
    </w:p>
    <w:p w:rsidR="00000000" w:rsidRDefault="00696426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 xml:space="preserve">1. Полное наименование </w:t>
      </w:r>
      <w:r>
        <w:rPr>
          <w:color w:val="000000"/>
        </w:rPr>
        <w:t>юридического лица на русском языке в соответствии с Уставом _____________________________________________________________________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2. Место нахождения юридического лица __________</w:t>
      </w:r>
      <w:r>
        <w:rPr>
          <w:color w:val="000000"/>
        </w:rPr>
        <w:t>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Телефон ____________________,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__________________________________________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3. Место и дата государственной регистрации _____________________________________</w:t>
      </w:r>
    </w:p>
    <w:p w:rsidR="00000000" w:rsidRDefault="00696426">
      <w:pPr>
        <w:pStyle w:val="undline"/>
        <w:ind w:left="5245"/>
        <w:rPr>
          <w:color w:val="000000"/>
        </w:rPr>
      </w:pPr>
      <w:proofErr w:type="gramStart"/>
      <w:r>
        <w:rPr>
          <w:color w:val="000000"/>
        </w:rPr>
        <w:t>(наименование регистрирующего органа,</w:t>
      </w:r>
      <w:proofErr w:type="gramEnd"/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>_____________________________________________________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дата государственной регистрации,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номер в 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 индивидуальных предпринимателей)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4. Руководитель юридического лица _____________________________________________</w:t>
      </w:r>
    </w:p>
    <w:p w:rsidR="00000000" w:rsidRDefault="00696426">
      <w:pPr>
        <w:pStyle w:val="undline"/>
        <w:ind w:left="5387"/>
        <w:rPr>
          <w:color w:val="000000"/>
        </w:rPr>
      </w:pPr>
      <w:proofErr w:type="gramStart"/>
      <w:r>
        <w:rPr>
          <w:color w:val="000000"/>
        </w:rPr>
        <w:t>(должность,</w:t>
      </w:r>
      <w:proofErr w:type="gramEnd"/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такое имеется)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 xml:space="preserve">5. Основной вид деятельности </w:t>
      </w:r>
      <w:r>
        <w:rPr>
          <w:color w:val="000000"/>
        </w:rPr>
        <w:t>__________________________________________________</w:t>
      </w:r>
    </w:p>
    <w:p w:rsidR="00000000" w:rsidRDefault="00696426">
      <w:pPr>
        <w:pStyle w:val="undline"/>
        <w:ind w:left="4111"/>
        <w:rPr>
          <w:color w:val="000000"/>
        </w:rPr>
      </w:pPr>
      <w:proofErr w:type="gramStart"/>
      <w:r>
        <w:rPr>
          <w:color w:val="000000"/>
        </w:rPr>
        <w:t>(код общегосударственного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классификатора</w:t>
      </w:r>
      <w:proofErr w:type="gramEnd"/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Республики Беларусь ОКРБ 005-2011 «Виды экономической деятельности», </w:t>
      </w:r>
      <w:proofErr w:type="gramStart"/>
      <w:r>
        <w:rPr>
          <w:color w:val="000000"/>
        </w:rPr>
        <w:t>утвержденного</w:t>
      </w:r>
      <w:proofErr w:type="gramEnd"/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</w:t>
      </w:r>
      <w:r>
        <w:rPr>
          <w:color w:val="000000"/>
        </w:rPr>
        <w:t>__________________________________________________________________________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постановлением Государственного комитета по стандартизации Республики Беларусь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от 5 декабря 2011 г. № 8</w:t>
      </w:r>
      <w:r>
        <w:rPr>
          <w:color w:val="000000"/>
        </w:rPr>
        <w:t>5, наименование вида экономической деятельности)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6. Являлись ли победителями Республиканской доски Почета в предыдущие годы: да</w:t>
      </w:r>
      <w:r>
        <w:rPr>
          <w:color w:val="000000"/>
          <w:lang w:val="en-US"/>
        </w:rPr>
        <w:t> </w:t>
      </w:r>
      <w:r>
        <w:rPr>
          <w:color w:val="000000"/>
        </w:rPr>
        <w:t>________, нет</w:t>
      </w:r>
      <w:r>
        <w:rPr>
          <w:color w:val="000000"/>
          <w:lang w:val="en-US"/>
        </w:rPr>
        <w:t> </w:t>
      </w:r>
      <w:r>
        <w:rPr>
          <w:color w:val="000000"/>
        </w:rPr>
        <w:t>_______, в каком году</w:t>
      </w:r>
      <w:r>
        <w:rPr>
          <w:color w:val="000000"/>
          <w:lang w:val="en-US"/>
        </w:rPr>
        <w:t> </w:t>
      </w:r>
      <w:r>
        <w:rPr>
          <w:color w:val="000000"/>
        </w:rPr>
        <w:t>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500"/>
        <w:gridCol w:w="4600"/>
      </w:tblGrid>
      <w:tr w:rsidR="00000000">
        <w:trPr>
          <w:trHeight w:val="24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>
              <w:rPr>
                <w:color w:val="000000"/>
                <w:lang w:val="en-US"/>
              </w:rPr>
              <w:t>___</w:t>
            </w:r>
            <w:r>
              <w:rPr>
                <w:color w:val="000000"/>
              </w:rPr>
              <w:t>____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_________</w:t>
            </w:r>
          </w:p>
        </w:tc>
      </w:tr>
      <w:tr w:rsidR="00000000">
        <w:trPr>
          <w:trHeight w:val="24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ind w:left="391"/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подпись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ind w:right="297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расшифровка</w:t>
            </w:r>
            <w:proofErr w:type="spellEnd"/>
            <w:r>
              <w:rPr>
                <w:color w:val="000000"/>
              </w:rPr>
              <w:t xml:space="preserve"> подписи)</w:t>
            </w:r>
          </w:p>
        </w:tc>
      </w:tr>
    </w:tbl>
    <w:p w:rsidR="00000000" w:rsidRDefault="00696426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"/>
        <w:rPr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12" w:name="a5"/>
            <w:bookmarkEnd w:id="12"/>
            <w:r>
              <w:rPr>
                <w:color w:val="000000"/>
              </w:rPr>
              <w:t>Приложение 3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  <w:t>претендентов на занесение</w:t>
            </w:r>
            <w:r>
              <w:rPr>
                <w:color w:val="000000"/>
              </w:rPr>
              <w:br/>
              <w:t>на Республиканскую доску Почета</w:t>
            </w:r>
          </w:p>
        </w:tc>
      </w:tr>
    </w:tbl>
    <w:p w:rsidR="00000000" w:rsidRDefault="00696426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</w:r>
      <w:r>
        <w:rPr>
          <w:color w:val="000000"/>
        </w:rPr>
        <w:t>показателей оценки работы претендентов на занесение на Республиканскую доску Почета среди областей и города Минска за отчетный пятилетний период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8663"/>
      </w:tblGrid>
      <w:tr w:rsidR="00000000">
        <w:trPr>
          <w:trHeight w:val="240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Валовой региональный продукт,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Производительность труда по валовому внутреннему продукту,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Продукция промышленности,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продаж в организациях промышленности,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Продукция сельского хозяйства (в хозяйствах всех категорий),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 в основной капитал,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 строительно-монтажных работ,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Грузооборот,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Пассажирооборот,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товаров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  <w:r>
              <w:rPr>
                <w:color w:val="000000"/>
                <w:sz w:val="15"/>
                <w:szCs w:val="15"/>
                <w:vertAlign w:val="superscript"/>
              </w:rPr>
              <w:t>, 2, 3</w:t>
            </w:r>
            <w:r>
              <w:rPr>
                <w:color w:val="000000"/>
              </w:rPr>
              <w:t xml:space="preserve"> (по методологии статистики внешней торговли товарами),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внешней торговли товарами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  <w:r>
              <w:rPr>
                <w:color w:val="000000"/>
                <w:sz w:val="15"/>
                <w:szCs w:val="15"/>
                <w:vertAlign w:val="superscript"/>
              </w:rPr>
              <w:t>, 2, 3</w:t>
            </w:r>
            <w:r>
              <w:rPr>
                <w:color w:val="000000"/>
              </w:rPr>
              <w:t xml:space="preserve"> (по методологии статистики внешней торговли товарами), млн. долларов США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услуг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</w:rPr>
              <w:t xml:space="preserve"> (по методологии статистики внешней торговли услугами),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внешней торговли услугами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</w:rPr>
              <w:t xml:space="preserve"> (по методологии статисти</w:t>
            </w:r>
            <w:r>
              <w:rPr>
                <w:color w:val="000000"/>
              </w:rPr>
              <w:t>ки внешней торговли услугами), млн. долларов США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Реальные располагаемые денежные доходы населения, в процентах к предыдущему году</w:t>
            </w:r>
          </w:p>
        </w:tc>
      </w:tr>
    </w:tbl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96426">
      <w:pPr>
        <w:pStyle w:val="snoski"/>
        <w:rPr>
          <w:color w:val="000000"/>
        </w:rPr>
      </w:pPr>
      <w:bookmarkStart w:id="13" w:name="a26"/>
      <w:bookmarkEnd w:id="13"/>
      <w:r>
        <w:rPr>
          <w:color w:val="000000"/>
          <w:sz w:val="15"/>
          <w:szCs w:val="15"/>
          <w:vertAlign w:val="superscript"/>
        </w:rPr>
        <w:t>1</w:t>
      </w:r>
      <w:proofErr w:type="gramStart"/>
      <w:r>
        <w:rPr>
          <w:color w:val="000000"/>
        </w:rPr>
        <w:t> Б</w:t>
      </w:r>
      <w:proofErr w:type="gramEnd"/>
      <w:r>
        <w:rPr>
          <w:color w:val="000000"/>
        </w:rPr>
        <w:t>ез учета нефти и нефтепродуктов.</w:t>
      </w:r>
    </w:p>
    <w:p w:rsidR="00000000" w:rsidRDefault="00696426">
      <w:pPr>
        <w:pStyle w:val="snoski"/>
        <w:rPr>
          <w:color w:val="000000"/>
        </w:rPr>
      </w:pPr>
      <w:bookmarkStart w:id="14" w:name="a27"/>
      <w:bookmarkEnd w:id="14"/>
      <w:r>
        <w:rPr>
          <w:color w:val="000000"/>
          <w:sz w:val="15"/>
          <w:szCs w:val="15"/>
          <w:vertAlign w:val="superscript"/>
        </w:rPr>
        <w:t>2</w:t>
      </w:r>
      <w:proofErr w:type="gramStart"/>
      <w:r>
        <w:rPr>
          <w:color w:val="000000"/>
        </w:rPr>
        <w:t> </w:t>
      </w:r>
      <w:r>
        <w:rPr>
          <w:color w:val="000000"/>
        </w:rPr>
        <w:t>Б</w:t>
      </w:r>
      <w:proofErr w:type="gramEnd"/>
      <w:r>
        <w:rPr>
          <w:color w:val="000000"/>
        </w:rPr>
        <w:t>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</w:t>
      </w:r>
      <w:r>
        <w:rPr>
          <w:color w:val="000000"/>
        </w:rPr>
        <w:t xml:space="preserve"> фонде), организаций, являющихся участниками холдингов, если в уставном фонде управляющей компании имеется доля республиканской собственности.</w:t>
      </w:r>
    </w:p>
    <w:p w:rsidR="00000000" w:rsidRDefault="00696426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</w:t>
      </w:r>
      <w:proofErr w:type="gramStart"/>
      <w:r>
        <w:rPr>
          <w:color w:val="000000"/>
        </w:rPr>
        <w:t> Б</w:t>
      </w:r>
      <w:proofErr w:type="gramEnd"/>
      <w:r>
        <w:rPr>
          <w:color w:val="000000"/>
        </w:rPr>
        <w:t>ез учета экспорта товаров закрытого акционерного общества «Белорусская нефтяная компания» для г. Минска.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15" w:name="a6"/>
            <w:bookmarkEnd w:id="15"/>
            <w:r>
              <w:rPr>
                <w:color w:val="000000"/>
              </w:rPr>
              <w:t>Приложение 4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  <w:t>претендентов на занесение</w:t>
            </w:r>
            <w:r>
              <w:rPr>
                <w:color w:val="000000"/>
              </w:rPr>
              <w:br/>
              <w:t>на Республиканскую доску Почета</w:t>
            </w:r>
          </w:p>
        </w:tc>
      </w:tr>
    </w:tbl>
    <w:p w:rsidR="00000000" w:rsidRDefault="00696426">
      <w:pPr>
        <w:pStyle w:val="titlep"/>
        <w:jc w:val="left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показателей оценки работы претендентов на занесение на Республиканскую доску Почета среди областей и г. Минска за отчетный год</w:t>
      </w:r>
      <w:proofErr w:type="gramStart"/>
      <w:r>
        <w:rPr>
          <w:color w:val="000000"/>
          <w:sz w:val="18"/>
          <w:szCs w:val="18"/>
          <w:vertAlign w:val="superscript"/>
        </w:rPr>
        <w:t>1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8663"/>
      </w:tblGrid>
      <w:tr w:rsidR="00000000">
        <w:trPr>
          <w:trHeight w:val="240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16" w:name="a18"/>
            <w:bookmarkEnd w:id="16"/>
            <w:r>
              <w:rPr>
                <w:color w:val="000000"/>
              </w:rPr>
              <w:t>1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Валовой региональный продукт, в процентах к предыдущему году (в сопоставимых ценах)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Темп роста реального валового регионального продукта на душу населения,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Производительность труда по валовому региональному продукту,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Соотношение индекса производительности труда по валовому региональному продукту и индекса реальной заработной платы, </w:t>
            </w:r>
            <w:r>
              <w:rPr>
                <w:i/>
                <w:iCs/>
                <w:color w:val="000000"/>
              </w:rPr>
              <w:t>k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товаров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  <w:sz w:val="15"/>
                <w:szCs w:val="15"/>
                <w:vertAlign w:val="superscript"/>
              </w:rPr>
              <w:t>, 3, 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(по методологии статистики внешней торговли товарами),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внешней торговли товарами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  <w:sz w:val="15"/>
                <w:szCs w:val="15"/>
                <w:vertAlign w:val="superscript"/>
              </w:rPr>
              <w:t>, 3, 4</w:t>
            </w:r>
            <w:r>
              <w:rPr>
                <w:color w:val="000000"/>
              </w:rPr>
              <w:t xml:space="preserve"> (по методологии статистики внешней торговли товарами), млн. долларов США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услуг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 xml:space="preserve"> (по методологии статистики в</w:t>
            </w:r>
            <w:r>
              <w:rPr>
                <w:color w:val="000000"/>
              </w:rPr>
              <w:t>нешней торговли услугами),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внешней торговли услугами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 xml:space="preserve"> (по методологии статистики внешней торговли услугами), млн. долларов США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Прямые иностранные инвестиции на чистой основе (без учета задолженности прямому инвестору за товары, работы, услуги), млн. долларов США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продаж,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Увеличение, снижение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 xml:space="preserve">рентабельности продаж, в процентных пунктах </w:t>
            </w:r>
            <w:r>
              <w:rPr>
                <w:color w:val="000000"/>
              </w:rPr>
              <w:t>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Выручка от реализации продукции, товаров, работ, услуг на одного среднесписочного работника,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Чистая прибыль, убыток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>на одного среднесписочного работника,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убыточных организаций в общем количестве обследуемых организаций,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Сумма чистого убытка на одну убыточную организацию,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добавленной стоимости, создаваемой в обрабатывающей промышленности, в валовом региональном продукте,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Индекс промышленного производства,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</w:t>
            </w:r>
            <w:r>
              <w:rPr>
                <w:color w:val="000000"/>
              </w:rPr>
              <w:t>декс производства продукции сельского хозяйства в хозяйствах всех категорий,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 подрядных работ, выполненных по виду экономической деятельности «Строительство»,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 подрядных работ, выполненных по виду экономической деятельности «Строительство», на душу населения,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 в основной капитал,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 в основной капитал на душу населения,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затрат на приобретение машин, оборудования, транспортных средств в общем объеме инвестиций в основной капитал,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отгруженной иннова</w:t>
            </w:r>
            <w:r>
              <w:rPr>
                <w:color w:val="000000"/>
              </w:rPr>
              <w:t>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Розничный товарооборот,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Розничный товарооборот на душу населения,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Реальные располагаемые денежные доходы населения,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Реальная заработная плата,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Индекс численности занятого в экономике населения,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Количество трудоустроенных граждан на вновь созданные рабочие места за счет создания новых </w:t>
            </w:r>
            <w:r>
              <w:rPr>
                <w:color w:val="000000"/>
              </w:rPr>
              <w:lastRenderedPageBreak/>
              <w:t>производств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 xml:space="preserve"> и предприятий, человек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Уровень зарегистрированной безр</w:t>
            </w:r>
            <w:r>
              <w:rPr>
                <w:color w:val="000000"/>
              </w:rPr>
              <w:t>аботицы (на конец года), в процентах к рабочей силе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Фактический уровень безработицы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proofErr w:type="gramEnd"/>
            <w:r>
              <w:rPr>
                <w:color w:val="000000"/>
              </w:rPr>
              <w:t>, в процентах к рабочей силе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Снижение уровня затрат на производство и реализацию продукции (работ, услуг), в процентах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proofErr w:type="gramEnd"/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населения с уровнем среднедушевых располагаемых ресурсов ниже бюджета прожиточного минимума,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Целевой показатель энергосбережения, в процентах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неплатежеспособных государственных организаций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общем количестве государственных организаций, в процентах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proofErr w:type="gramEnd"/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Прирост, снижение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>собственных доходов бюджета области (г. Минска), в процентах к соответствующему периоду предыдущего года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Увеличение, снижение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>просроченной задолженности по бюджетным ссудам (займам, кредитам), суммам исполненных гарантий, по договорам уступки требований по бюджету области (г. Минска), тыс. белорусских рублей к соответствующему периоду предыдущего года</w:t>
            </w:r>
          </w:p>
        </w:tc>
      </w:tr>
      <w:tr w:rsidR="00000000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долга местных исполнительных и распорядительных органов в объеме доходов бюджета области (г. Минска) за вычетом получаемых субвенций, а также межбюджетных трансфертов, передаваемых в другие бюджеты, в процентах</w:t>
            </w:r>
          </w:p>
        </w:tc>
      </w:tr>
    </w:tbl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snoskiline"/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>_____</w:t>
      </w:r>
    </w:p>
    <w:p w:rsidR="00000000" w:rsidRDefault="00696426">
      <w:pPr>
        <w:pStyle w:val="snoski"/>
        <w:rPr>
          <w:color w:val="000000"/>
        </w:rPr>
      </w:pPr>
      <w:bookmarkStart w:id="17" w:name="a19"/>
      <w:bookmarkEnd w:id="17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Национальным статистическим комитетом представляются данные по показателям, указанным в пунктах 1-34 настоящего приложения.</w:t>
      </w:r>
    </w:p>
    <w:p w:rsidR="00000000" w:rsidRDefault="00696426">
      <w:pPr>
        <w:pStyle w:val="snoski"/>
        <w:rPr>
          <w:color w:val="000000"/>
        </w:rPr>
      </w:pPr>
      <w:bookmarkStart w:id="18" w:name="a20"/>
      <w:bookmarkEnd w:id="18"/>
      <w:r>
        <w:rPr>
          <w:color w:val="000000"/>
          <w:sz w:val="15"/>
          <w:szCs w:val="15"/>
          <w:vertAlign w:val="superscript"/>
        </w:rPr>
        <w:t>2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ез учета нефти и нефтепродуктов.</w:t>
      </w:r>
    </w:p>
    <w:p w:rsidR="00000000" w:rsidRDefault="00696426">
      <w:pPr>
        <w:pStyle w:val="snoski"/>
        <w:rPr>
          <w:color w:val="000000"/>
        </w:rPr>
      </w:pPr>
      <w:bookmarkStart w:id="19" w:name="a21"/>
      <w:bookmarkEnd w:id="19"/>
      <w:r>
        <w:rPr>
          <w:color w:val="000000"/>
          <w:sz w:val="15"/>
          <w:szCs w:val="15"/>
          <w:vertAlign w:val="superscript"/>
        </w:rPr>
        <w:t>3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ез учета организаций, подчиненных республиканским органам государственного управления</w:t>
      </w:r>
      <w:r>
        <w:rPr>
          <w:color w:val="000000"/>
        </w:rPr>
        <w:t>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 фонде), организаций, являющихся участниками холдингов, если в уставном фонде управляю</w:t>
      </w:r>
      <w:r>
        <w:rPr>
          <w:color w:val="000000"/>
        </w:rPr>
        <w:t>щей компании имеется доля республиканской собственности.</w:t>
      </w:r>
    </w:p>
    <w:p w:rsidR="00000000" w:rsidRDefault="00696426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4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ез учета экспорта товаров закрытого акционерного общества «Белорусская нефтяная компания» для г. Минска.</w:t>
      </w:r>
    </w:p>
    <w:p w:rsidR="00000000" w:rsidRDefault="00696426">
      <w:pPr>
        <w:pStyle w:val="snoski"/>
        <w:rPr>
          <w:color w:val="000000"/>
        </w:rPr>
      </w:pPr>
      <w:bookmarkStart w:id="20" w:name="a22"/>
      <w:bookmarkEnd w:id="20"/>
      <w:r>
        <w:rPr>
          <w:color w:val="000000"/>
          <w:sz w:val="15"/>
          <w:szCs w:val="15"/>
          <w:vertAlign w:val="superscript"/>
        </w:rPr>
        <w:t>5</w:t>
      </w:r>
      <w:proofErr w:type="gramStart"/>
      <w:r>
        <w:rPr>
          <w:color w:val="000000"/>
        </w:rPr>
        <w:t> В</w:t>
      </w:r>
      <w:proofErr w:type="gramEnd"/>
      <w:r>
        <w:rPr>
          <w:color w:val="000000"/>
        </w:rPr>
        <w:t>ключая реконструкцию, расширение производства, увеличение сменности (без учета микроорга</w:t>
      </w:r>
      <w:r>
        <w:rPr>
          <w:color w:val="000000"/>
        </w:rPr>
        <w:t>низаций и малых организаций без ведомственной подчиненности).</w:t>
      </w:r>
    </w:p>
    <w:p w:rsidR="00000000" w:rsidRDefault="00696426">
      <w:pPr>
        <w:pStyle w:val="snoski"/>
        <w:rPr>
          <w:color w:val="000000"/>
        </w:rPr>
      </w:pPr>
      <w:bookmarkStart w:id="21" w:name="a23"/>
      <w:bookmarkEnd w:id="21"/>
      <w:r>
        <w:rPr>
          <w:color w:val="000000"/>
          <w:sz w:val="15"/>
          <w:szCs w:val="15"/>
          <w:vertAlign w:val="superscript"/>
        </w:rPr>
        <w:t>6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соответствии с методологией международной организации труда.</w:t>
      </w:r>
    </w:p>
    <w:p w:rsidR="00000000" w:rsidRDefault="00696426">
      <w:pPr>
        <w:pStyle w:val="snoski"/>
        <w:rPr>
          <w:color w:val="000000"/>
        </w:rPr>
      </w:pPr>
      <w:bookmarkStart w:id="22" w:name="a24"/>
      <w:bookmarkEnd w:id="22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 xml:space="preserve"> Отдельно за 9 месяцев отчетного года и 12 месяцев года, предшествующего отчетному году.</w:t>
      </w:r>
    </w:p>
    <w:p w:rsidR="00000000" w:rsidRDefault="00696426">
      <w:pPr>
        <w:pStyle w:val="snoski"/>
        <w:spacing w:after="240"/>
        <w:rPr>
          <w:color w:val="000000"/>
        </w:rPr>
      </w:pPr>
      <w:bookmarkStart w:id="23" w:name="a25"/>
      <w:bookmarkEnd w:id="23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 xml:space="preserve"> Термин «государственные организации» </w:t>
      </w:r>
      <w:r>
        <w:rPr>
          <w:color w:val="000000"/>
        </w:rPr>
        <w:t>используется в значении, определенном в</w:t>
      </w:r>
      <w:r>
        <w:rPr>
          <w:color w:val="000000"/>
        </w:rPr>
        <w:t xml:space="preserve"> </w:t>
      </w:r>
      <w:r>
        <w:rPr>
          <w:color w:val="000000"/>
        </w:rPr>
        <w:t>статье 1 Закона Республики Беларусь от 13 июля 2012 г. № 415-З «Об экономической несостоятельности (банкротстве)».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24" w:name="a7"/>
            <w:bookmarkEnd w:id="24"/>
            <w:r>
              <w:rPr>
                <w:color w:val="000000"/>
              </w:rPr>
              <w:t>Приложение 5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  <w:t>претендентов на занесение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на Республиканскую доску Почета</w:t>
            </w:r>
          </w:p>
        </w:tc>
      </w:tr>
    </w:tbl>
    <w:p w:rsidR="00000000" w:rsidRDefault="00696426">
      <w:pPr>
        <w:pStyle w:val="titlep"/>
        <w:jc w:val="left"/>
        <w:rPr>
          <w:color w:val="000000"/>
        </w:rPr>
      </w:pPr>
      <w:bookmarkStart w:id="25" w:name="a35"/>
      <w:bookmarkEnd w:id="25"/>
      <w:r>
        <w:rPr>
          <w:color w:val="000000"/>
        </w:rPr>
        <w:t>ПЕРЕЧЕНЬ</w:t>
      </w:r>
      <w:r>
        <w:rPr>
          <w:color w:val="000000"/>
        </w:rPr>
        <w:br/>
        <w:t>показателей оценки работы претендентов на занесение на Республиканскую доску Почета среди районов, городов, районов в городах за отчетный 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660"/>
        <w:gridCol w:w="850"/>
        <w:gridCol w:w="1296"/>
      </w:tblGrid>
      <w:tr w:rsidR="00000000"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Районы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Города и районы в городах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товаров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  <w:r>
              <w:rPr>
                <w:color w:val="000000"/>
                <w:sz w:val="15"/>
                <w:szCs w:val="15"/>
                <w:vertAlign w:val="superscript"/>
              </w:rPr>
              <w:t>, 2, 3</w:t>
            </w:r>
            <w:r>
              <w:rPr>
                <w:color w:val="000000"/>
              </w:rPr>
              <w:t xml:space="preserve"> (по методологии статистики внешней торговли товарами),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внешней торговли товарами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  <w:r>
              <w:rPr>
                <w:color w:val="000000"/>
                <w:sz w:val="15"/>
                <w:szCs w:val="15"/>
                <w:vertAlign w:val="superscript"/>
              </w:rPr>
              <w:t>, 2, 3</w:t>
            </w:r>
            <w:r>
              <w:rPr>
                <w:color w:val="000000"/>
              </w:rPr>
              <w:t xml:space="preserve"> (по методологии статистики внешней торговли товарами), млн. долларов США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услуг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</w:rPr>
              <w:t xml:space="preserve"> (по методологии статистики внешней торговли услугами),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внешней торговли услугами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</w:rPr>
              <w:t xml:space="preserve"> (по методологии статистики внешней торговли услугами), млн. долларов США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продаж,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Увеличение, снижение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>рентабельности продаж, в процентных пунктах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Выручка от реализации продукции, товаров, работ, услуг на одного среднесписочного работника, тыс. </w:t>
            </w:r>
            <w:r>
              <w:rPr>
                <w:color w:val="000000"/>
              </w:rPr>
              <w:t>белорусских рублей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Чистая прибыль, убыток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>на одного среднесписочного работника, тыс. белорусских рублей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убыточных организаций в общем количестве обследуемых организаций,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Сумма чистого убытка на одну убыточную организацию, тыс. белорусских рублей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просроченной дебиторской задолженности в общей сумме дебиторской задолженности,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просроченной кредиторской задолженности в общей сумме кредиторской задолженности,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просроченной задолженности по кредитам и займам в общей сумме задолженности по кредитам и займам,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Индекс производства продукции сельского хозяйства в сельскохозяйственных организациях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color w:val="000000"/>
              </w:rPr>
              <w:t>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00000">
        <w:trPr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 подрядных работ, выполненных по виду экономической деятельности «Строительство»,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 подрядных работ, выполненных по виду экономической деятельности «Строительство», на душу населения, тыс. белорусских</w:t>
            </w:r>
            <w:r>
              <w:rPr>
                <w:color w:val="000000"/>
              </w:rPr>
              <w:t xml:space="preserve"> рублей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 в основной капитал,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 в основной капитал на душу населения, тыс. белорусских рублей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затрат на приобретение машин, оборудования, транспортных средств в общем объеме инвестиций в основной капитал,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Прямые иностранные инвестиции на чистой основе (без учета задолженности прямому инвестору за товары, работы, услуги), млн. долларов США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Розничный товарооборот,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Розничный товарооборот на душу населения, тыс. белорусских рублей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Реальная заработная плата,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Отношение номинальной начисленной среднемесячной заработной платы по административно-территориальной единице к среднереспубликанскому уровню,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трудоустроенных граждан на вновь созданные рабочие места за счет создания н</w:t>
            </w:r>
            <w:r>
              <w:rPr>
                <w:color w:val="000000"/>
              </w:rPr>
              <w:t>овых производств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proofErr w:type="gramEnd"/>
            <w:r>
              <w:rPr>
                <w:color w:val="000000"/>
              </w:rPr>
              <w:t xml:space="preserve"> и предприятий, процент выполнения задания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Индекс численности занятого населения, в процентах к предыдущему году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Уровень зарегистрированной безработицы (на конец года), в процентах к </w:t>
            </w:r>
            <w:r>
              <w:rPr>
                <w:color w:val="000000"/>
              </w:rPr>
              <w:lastRenderedPageBreak/>
              <w:t>рабочей силе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Снижение уровня затрат на производство и реализацию продукции (работ, услуг), в процентах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proofErr w:type="gramEnd"/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Целевой показатель энергосбережения, в процентах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96426">
      <w:pPr>
        <w:pStyle w:val="snoski"/>
        <w:rPr>
          <w:color w:val="000000"/>
        </w:rPr>
      </w:pPr>
      <w:bookmarkStart w:id="26" w:name="a16"/>
      <w:bookmarkEnd w:id="26"/>
      <w:r>
        <w:rPr>
          <w:color w:val="000000"/>
          <w:sz w:val="15"/>
          <w:szCs w:val="15"/>
          <w:vertAlign w:val="superscript"/>
        </w:rPr>
        <w:t>1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ез учета нефти и нефтепродуктов.</w:t>
      </w:r>
    </w:p>
    <w:p w:rsidR="00000000" w:rsidRDefault="00696426">
      <w:pPr>
        <w:pStyle w:val="snoski"/>
        <w:rPr>
          <w:color w:val="000000"/>
        </w:rPr>
      </w:pPr>
      <w:bookmarkStart w:id="27" w:name="a17"/>
      <w:bookmarkEnd w:id="27"/>
      <w:r>
        <w:rPr>
          <w:color w:val="000000"/>
          <w:sz w:val="15"/>
          <w:szCs w:val="15"/>
          <w:vertAlign w:val="superscript"/>
        </w:rPr>
        <w:t>2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t>Б</w:t>
      </w:r>
      <w:proofErr w:type="gramEnd"/>
      <w:r>
        <w:rPr>
          <w:color w:val="000000"/>
        </w:rPr>
        <w:t>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</w:t>
      </w:r>
      <w:r>
        <w:rPr>
          <w:color w:val="000000"/>
        </w:rPr>
        <w:t xml:space="preserve"> фонде), организаций, являющихся участниками холдингов, если в уставном фонде управляющей компании имеется доля республиканской собственности.</w:t>
      </w:r>
    </w:p>
    <w:p w:rsidR="00000000" w:rsidRDefault="00696426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ез учета экспорта товаров закрытого акционерного общества «Белорусская нефтяная компания» для г. Минска.</w:t>
      </w:r>
    </w:p>
    <w:p w:rsidR="00000000" w:rsidRDefault="00696426">
      <w:pPr>
        <w:pStyle w:val="snoski"/>
        <w:rPr>
          <w:color w:val="000000"/>
        </w:rPr>
      </w:pPr>
      <w:bookmarkStart w:id="28" w:name="a15"/>
      <w:bookmarkEnd w:id="28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 xml:space="preserve"> Орг</w:t>
      </w:r>
      <w:r>
        <w:rPr>
          <w:color w:val="000000"/>
        </w:rPr>
        <w:t>анизации, учитываемые в текущем порядке.</w:t>
      </w:r>
    </w:p>
    <w:p w:rsidR="00000000" w:rsidRDefault="00696426">
      <w:pPr>
        <w:pStyle w:val="snoski"/>
        <w:rPr>
          <w:color w:val="000000"/>
        </w:rPr>
      </w:pPr>
      <w:bookmarkStart w:id="29" w:name="a14"/>
      <w:bookmarkEnd w:id="29"/>
      <w:r>
        <w:rPr>
          <w:color w:val="000000"/>
          <w:sz w:val="15"/>
          <w:szCs w:val="15"/>
          <w:vertAlign w:val="superscript"/>
        </w:rPr>
        <w:t>5</w:t>
      </w:r>
      <w:proofErr w:type="gramStart"/>
      <w:r>
        <w:rPr>
          <w:color w:val="000000"/>
        </w:rPr>
        <w:t xml:space="preserve"> Д</w:t>
      </w:r>
      <w:proofErr w:type="gramEnd"/>
      <w:r>
        <w:rPr>
          <w:color w:val="000000"/>
        </w:rPr>
        <w:t>ля районов в городах данные используются в целом по городу.</w:t>
      </w:r>
    </w:p>
    <w:p w:rsidR="00000000" w:rsidRDefault="00696426">
      <w:pPr>
        <w:pStyle w:val="snoski"/>
        <w:rPr>
          <w:color w:val="000000"/>
        </w:rPr>
      </w:pPr>
      <w:bookmarkStart w:id="30" w:name="a13"/>
      <w:bookmarkEnd w:id="30"/>
      <w:r>
        <w:rPr>
          <w:color w:val="000000"/>
          <w:sz w:val="15"/>
          <w:szCs w:val="15"/>
          <w:vertAlign w:val="superscript"/>
        </w:rPr>
        <w:t>6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>ключая реконструкцию, расширение производства, увеличение сменности (без учета микроорганизаций и малых организаций без ведомственной подчиненности).</w:t>
      </w:r>
    </w:p>
    <w:p w:rsidR="00000000" w:rsidRDefault="00696426">
      <w:pPr>
        <w:pStyle w:val="snoski"/>
        <w:spacing w:after="240"/>
        <w:rPr>
          <w:color w:val="000000"/>
        </w:rPr>
      </w:pPr>
      <w:bookmarkStart w:id="31" w:name="a12"/>
      <w:bookmarkEnd w:id="31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 xml:space="preserve"> Отдельно за 9 месяцев отчетного года и 12 месяцев года, предшествующего отчетному году.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32" w:name="a8"/>
            <w:bookmarkEnd w:id="32"/>
            <w:r>
              <w:rPr>
                <w:color w:val="000000"/>
              </w:rPr>
              <w:t>Приложение 6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  <w:t>претендентов на занесение</w:t>
            </w:r>
            <w:r>
              <w:rPr>
                <w:color w:val="000000"/>
              </w:rPr>
              <w:br/>
              <w:t>на Республиканскую доску Почета</w:t>
            </w:r>
          </w:p>
        </w:tc>
      </w:tr>
    </w:tbl>
    <w:p w:rsidR="00000000" w:rsidRDefault="00696426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</w:r>
      <w:r>
        <w:rPr>
          <w:color w:val="000000"/>
        </w:rPr>
        <w:t>показателей оценки работы претендентов на занесение на Республиканскую доску Почета среди организаций промышленности за отчетный 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380"/>
      </w:tblGrid>
      <w:tr w:rsidR="00000000">
        <w:trPr>
          <w:trHeight w:val="240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продаж, в процентах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Чистая прибыль, убыток</w:t>
            </w:r>
            <w:proofErr w:type="gramStart"/>
            <w:r>
              <w:rPr>
                <w:color w:val="000000"/>
              </w:rPr>
              <w:t xml:space="preserve"> (-) </w:t>
            </w:r>
            <w:proofErr w:type="gramEnd"/>
            <w:r>
              <w:rPr>
                <w:color w:val="000000"/>
              </w:rPr>
              <w:t>на одного среднесписочного работника, тыс. белорусских рублей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Экспорт товаров, в процентах к предыдущему году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Отношение номинальной начисленной среднемесячной заработной платы </w:t>
            </w:r>
            <w:proofErr w:type="gramStart"/>
            <w:r>
              <w:rPr>
                <w:color w:val="000000"/>
              </w:rPr>
              <w:t>в организации к номинальной начисленной среднемесячной заработной плате по республике по основному для организации</w:t>
            </w:r>
            <w:proofErr w:type="gramEnd"/>
            <w:r>
              <w:rPr>
                <w:color w:val="000000"/>
              </w:rPr>
              <w:t xml:space="preserve"> виду экономической деятельности, в процентах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просроченн</w:t>
            </w:r>
            <w:r>
              <w:rPr>
                <w:color w:val="000000"/>
              </w:rPr>
              <w:t>ой дебиторской задолженности в общей сумме дебиторской задолженности, в процентах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просроченной кредиторской задолженности в общей сумме кредиторской задолженности, в процентах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Удельный вес просроченной задолженности по кредитам и займам в общей сумме задолженности по кредитам и займам, в процентах</w:t>
            </w:r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Снижение уровня затрат на производство и реализацию продукции (работ, услуг), в процентах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</w:p>
        </w:tc>
      </w:tr>
      <w:tr w:rsidR="00000000">
        <w:trPr>
          <w:trHeight w:val="24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Целевой показатель энергосбе</w:t>
            </w:r>
            <w:r>
              <w:rPr>
                <w:color w:val="000000"/>
              </w:rPr>
              <w:t>режения, в процентах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</w:p>
        </w:tc>
      </w:tr>
    </w:tbl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96426">
      <w:pPr>
        <w:pStyle w:val="snoski"/>
        <w:rPr>
          <w:color w:val="000000"/>
        </w:rPr>
      </w:pPr>
      <w:bookmarkStart w:id="33" w:name="a10"/>
      <w:bookmarkEnd w:id="3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Отдельно за 9 месяцев отчетного года и 12 месяцев года, предшествующего отчетному году.</w:t>
      </w:r>
    </w:p>
    <w:p w:rsidR="00000000" w:rsidRDefault="00696426">
      <w:pPr>
        <w:pStyle w:val="snoski"/>
        <w:spacing w:after="240"/>
        <w:rPr>
          <w:color w:val="000000"/>
        </w:rPr>
      </w:pPr>
      <w:bookmarkStart w:id="34" w:name="a11"/>
      <w:bookmarkEnd w:id="34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Показатель не заполняется по организациям промышленности без ведомственной подчиненности.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"/>
        <w:rPr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10"/>
      </w:tblGrid>
      <w:tr w:rsidR="00000000"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append1"/>
              <w:rPr>
                <w:color w:val="000000"/>
              </w:rPr>
            </w:pPr>
            <w:bookmarkStart w:id="35" w:name="a9"/>
            <w:bookmarkEnd w:id="35"/>
            <w:r>
              <w:rPr>
                <w:color w:val="000000"/>
              </w:rPr>
              <w:t>Приложение 7</w:t>
            </w:r>
          </w:p>
          <w:p w:rsidR="00000000" w:rsidRDefault="0069642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отбора</w:t>
            </w:r>
            <w:r>
              <w:rPr>
                <w:color w:val="000000"/>
              </w:rPr>
              <w:br/>
              <w:t>претендентов на занесение</w:t>
            </w:r>
            <w:r>
              <w:rPr>
                <w:color w:val="000000"/>
              </w:rPr>
              <w:br/>
              <w:t>на Республиканскую доску Почета</w:t>
            </w:r>
          </w:p>
        </w:tc>
      </w:tr>
    </w:tbl>
    <w:p w:rsidR="00000000" w:rsidRDefault="00696426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696426">
      <w:pPr>
        <w:pStyle w:val="titlep"/>
        <w:spacing w:after="0"/>
        <w:rPr>
          <w:color w:val="000000"/>
        </w:rPr>
      </w:pPr>
      <w:r>
        <w:rPr>
          <w:color w:val="000000"/>
        </w:rPr>
        <w:t>Справка</w:t>
      </w:r>
      <w:r>
        <w:rPr>
          <w:color w:val="000000"/>
        </w:rPr>
        <w:br/>
        <w:t>о выполнении обязательных условий, критериев и показателей оценки работы</w:t>
      </w:r>
    </w:p>
    <w:p w:rsidR="00000000" w:rsidRDefault="00696426">
      <w:pPr>
        <w:pStyle w:val="newncpi0"/>
        <w:jc w:val="center"/>
        <w:rPr>
          <w:color w:val="000000"/>
        </w:rPr>
      </w:pPr>
      <w:r>
        <w:rPr>
          <w:color w:val="000000"/>
        </w:rPr>
        <w:t>за 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(отчетный год)</w:t>
      </w:r>
    </w:p>
    <w:p w:rsidR="00000000" w:rsidRDefault="00696426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</w:t>
      </w:r>
      <w:r>
        <w:rPr>
          <w:color w:val="000000"/>
        </w:rPr>
        <w:t>_______________________________</w:t>
      </w:r>
    </w:p>
    <w:p w:rsidR="00000000" w:rsidRDefault="00696426">
      <w:pPr>
        <w:pStyle w:val="undline"/>
        <w:jc w:val="center"/>
        <w:rPr>
          <w:color w:val="000000"/>
        </w:rPr>
      </w:pPr>
      <w:r>
        <w:rPr>
          <w:color w:val="000000"/>
        </w:rPr>
        <w:t>(организация, район, город, район в городе)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1580"/>
      </w:tblGrid>
      <w:tr w:rsidR="00000000">
        <w:tc>
          <w:tcPr>
            <w:tcW w:w="4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(критерия)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</w:tr>
      <w:tr w:rsidR="00000000">
        <w:trPr>
          <w:trHeight w:val="240"/>
        </w:trPr>
        <w:tc>
          <w:tcPr>
            <w:tcW w:w="4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Выполнение обязательных условий (подпункты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12.1 и 12.2 пункта 12 Положения)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  <w:r>
              <w:rPr>
                <w:color w:val="000000"/>
              </w:rPr>
              <w:t>/есть</w:t>
            </w:r>
          </w:p>
        </w:tc>
      </w:tr>
      <w:tr w:rsidR="00000000">
        <w:tc>
          <w:tcPr>
            <w:tcW w:w="4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4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Выполнение критериев и показателей, используемых для оценки работы по соответствующей номинации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4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Перечень прилагаемых документов: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6426">
      <w:pPr>
        <w:pStyle w:val="newncpi0"/>
        <w:rPr>
          <w:color w:val="000000"/>
        </w:rPr>
      </w:pPr>
      <w:r>
        <w:rPr>
          <w:color w:val="000000"/>
        </w:rPr>
        <w:t>Лучшая кандидатура п</w:t>
      </w:r>
      <w:r>
        <w:rPr>
          <w:color w:val="000000"/>
        </w:rPr>
        <w:t xml:space="preserve">редставлена ________ областным (Минским городским) исполнительным комитетом (решение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 № ______).</w:t>
      </w:r>
    </w:p>
    <w:p w:rsidR="00000000" w:rsidRDefault="0069642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500"/>
        <w:gridCol w:w="4600"/>
      </w:tblGrid>
      <w:tr w:rsidR="00000000">
        <w:trPr>
          <w:trHeight w:val="24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>
              <w:rPr>
                <w:color w:val="000000"/>
                <w:lang w:val="en-US"/>
              </w:rPr>
              <w:t>___</w:t>
            </w:r>
            <w:r>
              <w:rPr>
                <w:color w:val="000000"/>
              </w:rPr>
              <w:t>____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_________</w:t>
            </w:r>
          </w:p>
        </w:tc>
      </w:tr>
      <w:tr w:rsidR="00000000">
        <w:trPr>
          <w:trHeight w:val="24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96426">
            <w:pPr>
              <w:pStyle w:val="table10"/>
              <w:ind w:right="297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расшифровка</w:t>
            </w:r>
            <w:proofErr w:type="spellEnd"/>
            <w:r>
              <w:rPr>
                <w:color w:val="000000"/>
              </w:rPr>
              <w:t xml:space="preserve"> подписи)</w:t>
            </w:r>
          </w:p>
        </w:tc>
      </w:tr>
    </w:tbl>
    <w:p w:rsidR="00000000" w:rsidRDefault="00696426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696426" w:rsidRDefault="00696426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sectPr w:rsidR="006964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70"/>
    <w:rsid w:val="00573A70"/>
    <w:rsid w:val="00696426"/>
    <w:rsid w:val="0078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6132</Words>
  <Characters>34954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Хилько НВ</dc:creator>
  <cp:lastModifiedBy>Отдел экономики</cp:lastModifiedBy>
  <cp:revision>2</cp:revision>
  <dcterms:created xsi:type="dcterms:W3CDTF">2026-02-13T07:24:00Z</dcterms:created>
  <dcterms:modified xsi:type="dcterms:W3CDTF">2026-02-13T07:24:00Z</dcterms:modified>
</cp:coreProperties>
</file>