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53" w:rsidRDefault="003B3953">
      <w:pPr>
        <w:pStyle w:val="newncpi0"/>
        <w:jc w:val="center"/>
      </w:pPr>
      <w:r>
        <w:rPr>
          <w:rStyle w:val="name"/>
        </w:rPr>
        <w:t>ПОСТАНОВЛЕНИЕ </w:t>
      </w:r>
      <w:r>
        <w:rPr>
          <w:rStyle w:val="promulgator"/>
        </w:rPr>
        <w:t>СОВЕТА МИНИСТРОВ РЕСПУБЛИКИ БЕЛАРУСЬ</w:t>
      </w:r>
    </w:p>
    <w:p w:rsidR="003B3953" w:rsidRDefault="003B3953">
      <w:pPr>
        <w:pStyle w:val="newncpi"/>
        <w:ind w:firstLine="0"/>
        <w:jc w:val="center"/>
      </w:pPr>
      <w:r>
        <w:rPr>
          <w:rStyle w:val="datepr"/>
        </w:rPr>
        <w:t>24 декабря 1992 г.</w:t>
      </w:r>
      <w:r>
        <w:rPr>
          <w:rStyle w:val="number"/>
        </w:rPr>
        <w:t xml:space="preserve"> № 777</w:t>
      </w:r>
    </w:p>
    <w:p w:rsidR="003B3953" w:rsidRDefault="003B3953">
      <w:pPr>
        <w:pStyle w:val="title"/>
      </w:pPr>
      <w:bookmarkStart w:id="0" w:name="_GoBack"/>
      <w:r>
        <w:t>О порядке подтверждения и исчисления стажа работы для назначения пенсий</w:t>
      </w:r>
    </w:p>
    <w:bookmarkEnd w:id="0"/>
    <w:p w:rsidR="003B3953" w:rsidRDefault="003B3953">
      <w:pPr>
        <w:pStyle w:val="changei"/>
      </w:pPr>
      <w:r>
        <w:t>Изменения и дополнения:</w:t>
      </w:r>
    </w:p>
    <w:p w:rsidR="003B3953" w:rsidRDefault="003B3953">
      <w:pPr>
        <w:pStyle w:val="changeadd"/>
      </w:pPr>
      <w:r>
        <w:t>Постановление Совета Министров Республики Беларусь от 1 апреля 1994 г. № 204 (Собрание постановлений Правительства Республики Беларусь, 1994 г., № 10, ст. 163) &lt;C29400204&gt;;</w:t>
      </w:r>
    </w:p>
    <w:p w:rsidR="003B3953" w:rsidRDefault="003B3953">
      <w:pPr>
        <w:pStyle w:val="changeadd"/>
      </w:pPr>
      <w:r>
        <w:t>Постановление Совета Министров Республики Беларусь от 14 августа 1998 г. № 1289 (Собрание декретов, указов Президента и постановлений Правительства Республики Беларусь, 1998 г., № 23, ст. 614) &lt;C29801289&gt;;</w:t>
      </w:r>
    </w:p>
    <w:p w:rsidR="003B3953" w:rsidRDefault="003B3953">
      <w:pPr>
        <w:pStyle w:val="changeadd"/>
      </w:pPr>
      <w:r>
        <w:t>Постановление Совета Министров Республики Беларусь от 18 июня 1999 г. № 936 (Национальный реестр правовых актов Республики Беларусь, 1999 г., № 49, 5/1108) &lt;C29900936&gt;;</w:t>
      </w:r>
    </w:p>
    <w:p w:rsidR="003B3953" w:rsidRDefault="003B3953">
      <w:pPr>
        <w:pStyle w:val="changeadd"/>
      </w:pPr>
      <w:r>
        <w:t>Постановление Совета Министров Республики Беларусь от 18 января 2000 г. № 61 (Национальный реестр правовых актов Республики Беларусь, 2000 г., № 11, 5/2457) &lt;C20000061&gt;;</w:t>
      </w:r>
    </w:p>
    <w:p w:rsidR="003B3953" w:rsidRDefault="003B3953">
      <w:pPr>
        <w:pStyle w:val="changeadd"/>
      </w:pPr>
      <w:r>
        <w:t>Постановление Совета Министров Республики Беларусь от 23 августа 2001 г. № 1277 (Национальный реестр правовых актов Республики Беларусь, 2001 г., № 82, 5/7898) &lt;C20101277&gt;;</w:t>
      </w:r>
    </w:p>
    <w:p w:rsidR="003B3953" w:rsidRDefault="003B3953">
      <w:pPr>
        <w:pStyle w:val="changeadd"/>
      </w:pPr>
      <w:r>
        <w:t>Постановление Совета Министров Республики Беларусь от 13 марта 2002 г. № 327 (Национальный реестр правовых актов Республики Беларусь, 2002 г., № 34, 5/10123) &lt;C20200327&gt;;</w:t>
      </w:r>
    </w:p>
    <w:p w:rsidR="003B3953" w:rsidRDefault="003B3953">
      <w:pPr>
        <w:pStyle w:val="changeadd"/>
      </w:pPr>
      <w:r>
        <w:t>Постановление Совета Министров Республики Беларусь от 7 сентября 2004 г. № 1089 (Национальный реестр правовых актов Республики Беларусь, 2004 г., № 143, 5/14794) &lt;C20401089&gt;;</w:t>
      </w:r>
    </w:p>
    <w:p w:rsidR="003B3953" w:rsidRDefault="003B3953">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3B3953" w:rsidRDefault="003B3953">
      <w:pPr>
        <w:pStyle w:val="changeadd"/>
      </w:pPr>
      <w:r>
        <w:t>Постановление Совета Министров Республики Беларусь от 13 ноября 2006 г. № 1508 (Национальный реестр правовых актов Республики Беларусь, 2006 г., № 188, 5/24206) &lt;C20601508&gt;;</w:t>
      </w:r>
    </w:p>
    <w:p w:rsidR="003B3953" w:rsidRDefault="003B3953">
      <w:pPr>
        <w:pStyle w:val="changeadd"/>
      </w:pPr>
      <w:r>
        <w:t>Постановление Совета Министров Республики Беларусь от 10 января 2008 г. № 21 (Национальный реестр правовых актов Республики Беларусь, 2008 г., № 15, 5/26598) &lt;C20800021&gt;;</w:t>
      </w:r>
    </w:p>
    <w:p w:rsidR="003B3953" w:rsidRDefault="003B3953">
      <w:pPr>
        <w:pStyle w:val="changeadd"/>
      </w:pPr>
      <w:r>
        <w:t xml:space="preserve">Постановление Совета Министров Республики Беларусь от 17 января 2008 г. № 59 (Национальный реестр правовых актов Республики Беларусь, 2008 г., № 27, 5/26648) &lt;C20800059&gt; - </w:t>
      </w:r>
      <w:r>
        <w:rPr>
          <w:b/>
          <w:bCs/>
        </w:rPr>
        <w:t>вступило в силу 15 сентября 2007 г.;</w:t>
      </w:r>
    </w:p>
    <w:p w:rsidR="003B3953" w:rsidRDefault="003B3953">
      <w:pPr>
        <w:pStyle w:val="changeadd"/>
      </w:pPr>
      <w: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3B3953" w:rsidRDefault="003B3953">
      <w:pPr>
        <w:pStyle w:val="changeadd"/>
      </w:pPr>
      <w:r>
        <w:t xml:space="preserve">Постановление Совета Министров Республики Беларусь от 9 октября 2008 г. № 1489 (Национальный реестр правовых актов Республики Беларусь, 2008 г., № 248, 5/28505) &lt;C20801489&gt; - </w:t>
      </w:r>
      <w:r>
        <w:rPr>
          <w:b/>
          <w:bCs/>
        </w:rPr>
        <w:t>вступило в силу 1 января 2009 г.</w:t>
      </w:r>
      <w:r>
        <w:t>;</w:t>
      </w:r>
    </w:p>
    <w:p w:rsidR="003B3953" w:rsidRDefault="003B3953">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3B3953" w:rsidRDefault="003B3953">
      <w:pPr>
        <w:pStyle w:val="changeadd"/>
      </w:pPr>
      <w:r>
        <w:t>Постановление Совета Министров Республики Беларусь от 31 марта 2009 г. № 397 (Национальный реестр правовых актов Республики Беларусь, 2009 г., № 83, 5/29526) &lt;C20900397&gt;;</w:t>
      </w:r>
    </w:p>
    <w:p w:rsidR="003B3953" w:rsidRDefault="003B3953">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3B3953" w:rsidRDefault="003B3953">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3B3953" w:rsidRDefault="003B3953">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3B3953" w:rsidRDefault="003B3953">
      <w:pPr>
        <w:pStyle w:val="changeadd"/>
      </w:pPr>
      <w:r>
        <w:t>Постановление Совета Министров Республики Беларусь от 5 октября 2012 г. № 910 (Национальный правовой Интернет-портал Республики Беларусь, 10.10.2012, 5/36327) &lt;C21200910&gt;;</w:t>
      </w:r>
    </w:p>
    <w:p w:rsidR="003B3953" w:rsidRDefault="003B3953">
      <w:pPr>
        <w:pStyle w:val="changeadd"/>
      </w:pPr>
      <w:r>
        <w:t>Постановление Совета Министров Республики Беларусь от 17 января 2013 г. № 34 (Национальный правовой Интернет-портал Республики Беларусь, 23.01.2013, 5/36800) &lt;C21300034&gt;;</w:t>
      </w:r>
    </w:p>
    <w:p w:rsidR="003B3953" w:rsidRDefault="003B3953">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3B3953" w:rsidRDefault="003B3953">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3B3953" w:rsidRDefault="003B3953">
      <w:pPr>
        <w:pStyle w:val="changeadd"/>
      </w:pPr>
      <w:r>
        <w:t>Постановление Совета Министров Республики Беларусь от 4 марта 2015 г. № 154 (Национальный правовой Интернет-портал Республики Беларусь, 10.03.2015, 5/40218) &lt;C21500154&gt;;</w:t>
      </w:r>
    </w:p>
    <w:p w:rsidR="003B3953" w:rsidRDefault="003B3953">
      <w:pPr>
        <w:pStyle w:val="changeadd"/>
      </w:pPr>
      <w: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3B3953" w:rsidRDefault="003B3953">
      <w:pPr>
        <w:pStyle w:val="changeadd"/>
      </w:pPr>
      <w:r>
        <w:t>Постановление Совета Министров Республики Беларусь от 6 апреля 2017 г. № 257 (Национальный правовой Интернет-портал Республики Беларусь, 11.04.2017, 5/43556) &lt;C21700257&gt;;</w:t>
      </w:r>
    </w:p>
    <w:p w:rsidR="003B3953" w:rsidRDefault="003B3953">
      <w:pPr>
        <w:pStyle w:val="changeadd"/>
      </w:pPr>
      <w:r>
        <w:t>Постановление Совета Министров Республики Беларусь от 13 сентября 2017 г. № 684 (Национальный правовой Интернет-портал Республики Беларусь, 16.09.2017, 5/44178) &lt;C21700684&gt;;</w:t>
      </w:r>
    </w:p>
    <w:p w:rsidR="003B3953" w:rsidRDefault="003B3953">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3B3953" w:rsidRDefault="003B3953">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3B3953" w:rsidRDefault="003B3953">
      <w:pPr>
        <w:pStyle w:val="changeadd"/>
      </w:pPr>
      <w:r>
        <w:t>Постановление Совета Министров Республики Беларусь от 17 августа 2020 г. № 483 (Национальный правовой Интернет-портал Республики Беларусь, 19.08.2020, 5/48291) &lt;C22000483&gt;;</w:t>
      </w:r>
    </w:p>
    <w:p w:rsidR="003B3953" w:rsidRDefault="003B3953">
      <w:pPr>
        <w:pStyle w:val="changeadd"/>
      </w:pPr>
      <w: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3B3953" w:rsidRDefault="003B3953">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3B3953" w:rsidRDefault="003B3953">
      <w:pPr>
        <w:pStyle w:val="changeadd"/>
      </w:pPr>
      <w: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3B3953" w:rsidRDefault="003B3953">
      <w:pPr>
        <w:pStyle w:val="changeadd"/>
      </w:pPr>
      <w:r>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3B3953" w:rsidRDefault="003B3953">
      <w:pPr>
        <w:pStyle w:val="changeadd"/>
      </w:pPr>
      <w:r>
        <w:t>Постановление Совета Министров Республики Беларусь от 22 апреля 2025 г. № 229 (Национальный правовой Интернет-портал Республики Беларусь, 24.04.2025, 5/54784) &lt;C22500229&gt;;</w:t>
      </w:r>
    </w:p>
    <w:p w:rsidR="003B3953" w:rsidRDefault="003B3953">
      <w:pPr>
        <w:pStyle w:val="changeadd"/>
      </w:pPr>
      <w:r>
        <w:t>Постановление Совета Министров Республики Беларусь от 23 июня 2025 г. № 345 (Национальный правовой Интернет-портал Республики Беларусь, 24.06.2025, 5/54991) &lt;C22500345&gt;</w:t>
      </w:r>
    </w:p>
    <w:p w:rsidR="003B3953" w:rsidRDefault="003B3953">
      <w:pPr>
        <w:pStyle w:val="newncpi"/>
      </w:pPr>
      <w:r>
        <w:t> </w:t>
      </w:r>
    </w:p>
    <w:p w:rsidR="003B3953" w:rsidRDefault="003B3953">
      <w:pPr>
        <w:pStyle w:val="newncpi"/>
      </w:pPr>
      <w:r>
        <w:t>На основании части третьей статьи 54 Закона Республики Беларусь от 17 апреля 1992 г. № 1596-XII «О пенсионном обеспечении» Совет Министров Республики Беларусь ПОСТАНОВЛЯЕТ:</w:t>
      </w:r>
    </w:p>
    <w:p w:rsidR="003B3953" w:rsidRDefault="003B3953">
      <w:pPr>
        <w:pStyle w:val="point"/>
      </w:pPr>
      <w:r>
        <w:t>1. Утвердить Положение о порядке подтверждения и исчисления стажа работы для назначения пенсий (прилагается).</w:t>
      </w:r>
    </w:p>
    <w:p w:rsidR="003B3953" w:rsidRDefault="003B3953">
      <w:pPr>
        <w:pStyle w:val="point"/>
      </w:pPr>
      <w:r>
        <w:t>2. Министерству социального обеспечения по согласованию с Государственным комитетом по труду и социальной защите населения, Пенсионным фондом, Министерством обороны, Министерством внутренних дел и другими заинтересованными утвердить до 1 января 1993 г. формы соответствующих справок, выдаваемых для подтверждения стажа работы (службы) при назначении пенсий.</w:t>
      </w:r>
    </w:p>
    <w:p w:rsidR="003B3953" w:rsidRDefault="003B3953">
      <w:pPr>
        <w:pStyle w:val="newncpi"/>
      </w:pPr>
      <w:r>
        <w:t> </w:t>
      </w:r>
    </w:p>
    <w:tbl>
      <w:tblPr>
        <w:tblW w:w="5000" w:type="pct"/>
        <w:tblCellMar>
          <w:left w:w="0" w:type="dxa"/>
          <w:right w:w="0" w:type="dxa"/>
        </w:tblCellMar>
        <w:tblLook w:val="04A0" w:firstRow="1" w:lastRow="0" w:firstColumn="1" w:lastColumn="0" w:noHBand="0" w:noVBand="1"/>
      </w:tblPr>
      <w:tblGrid>
        <w:gridCol w:w="7090"/>
        <w:gridCol w:w="2279"/>
      </w:tblGrid>
      <w:tr w:rsidR="003B3953">
        <w:tc>
          <w:tcPr>
            <w:tcW w:w="3784" w:type="pct"/>
            <w:tcMar>
              <w:top w:w="0" w:type="dxa"/>
              <w:left w:w="6" w:type="dxa"/>
              <w:bottom w:w="0" w:type="dxa"/>
              <w:right w:w="6" w:type="dxa"/>
            </w:tcMar>
            <w:vAlign w:val="bottom"/>
            <w:hideMark/>
          </w:tcPr>
          <w:p w:rsidR="003B3953" w:rsidRDefault="003B3953">
            <w:pPr>
              <w:pStyle w:val="newncpi0"/>
              <w:jc w:val="left"/>
            </w:pPr>
            <w:r>
              <w:rPr>
                <w:rStyle w:val="post"/>
              </w:rPr>
              <w:t>Председатель Совета Министров Республики Беларусь</w:t>
            </w:r>
          </w:p>
        </w:tc>
        <w:tc>
          <w:tcPr>
            <w:tcW w:w="1216" w:type="pct"/>
            <w:tcMar>
              <w:top w:w="0" w:type="dxa"/>
              <w:left w:w="6" w:type="dxa"/>
              <w:bottom w:w="0" w:type="dxa"/>
              <w:right w:w="6" w:type="dxa"/>
            </w:tcMar>
            <w:vAlign w:val="bottom"/>
            <w:hideMark/>
          </w:tcPr>
          <w:p w:rsidR="003B3953" w:rsidRDefault="003B3953">
            <w:pPr>
              <w:pStyle w:val="newncpi0"/>
              <w:jc w:val="right"/>
            </w:pPr>
            <w:r>
              <w:rPr>
                <w:rStyle w:val="pers"/>
              </w:rPr>
              <w:t>В.Кебич</w:t>
            </w:r>
          </w:p>
        </w:tc>
      </w:tr>
      <w:tr w:rsidR="003B3953">
        <w:tc>
          <w:tcPr>
            <w:tcW w:w="3784" w:type="pct"/>
            <w:tcMar>
              <w:top w:w="0" w:type="dxa"/>
              <w:left w:w="6" w:type="dxa"/>
              <w:bottom w:w="0" w:type="dxa"/>
              <w:right w:w="6" w:type="dxa"/>
            </w:tcMar>
            <w:vAlign w:val="bottom"/>
            <w:hideMark/>
          </w:tcPr>
          <w:p w:rsidR="003B3953" w:rsidRDefault="003B3953">
            <w:pPr>
              <w:pStyle w:val="newncpi0"/>
              <w:jc w:val="left"/>
            </w:pPr>
            <w:r>
              <w:t> </w:t>
            </w:r>
          </w:p>
        </w:tc>
        <w:tc>
          <w:tcPr>
            <w:tcW w:w="1216" w:type="pct"/>
            <w:tcMar>
              <w:top w:w="0" w:type="dxa"/>
              <w:left w:w="6" w:type="dxa"/>
              <w:bottom w:w="0" w:type="dxa"/>
              <w:right w:w="6" w:type="dxa"/>
            </w:tcMar>
            <w:vAlign w:val="bottom"/>
            <w:hideMark/>
          </w:tcPr>
          <w:p w:rsidR="003B3953" w:rsidRDefault="003B3953">
            <w:pPr>
              <w:pStyle w:val="newncpi0"/>
              <w:jc w:val="right"/>
            </w:pPr>
            <w:r>
              <w:t> </w:t>
            </w:r>
          </w:p>
        </w:tc>
      </w:tr>
      <w:tr w:rsidR="003B3953">
        <w:tc>
          <w:tcPr>
            <w:tcW w:w="3784" w:type="pct"/>
            <w:tcMar>
              <w:top w:w="0" w:type="dxa"/>
              <w:left w:w="6" w:type="dxa"/>
              <w:bottom w:w="0" w:type="dxa"/>
              <w:right w:w="6" w:type="dxa"/>
            </w:tcMar>
            <w:vAlign w:val="bottom"/>
            <w:hideMark/>
          </w:tcPr>
          <w:p w:rsidR="003B3953" w:rsidRDefault="003B3953">
            <w:pPr>
              <w:pStyle w:val="newncpi0"/>
              <w:jc w:val="left"/>
            </w:pPr>
            <w:r>
              <w:rPr>
                <w:rStyle w:val="post"/>
              </w:rPr>
              <w:t>Первый заместитель Управляющего Делами</w:t>
            </w:r>
            <w:r>
              <w:br/>
            </w:r>
            <w:r>
              <w:rPr>
                <w:rStyle w:val="post"/>
              </w:rPr>
              <w:t>Совета Министров Республики Беларусь</w:t>
            </w:r>
          </w:p>
        </w:tc>
        <w:tc>
          <w:tcPr>
            <w:tcW w:w="1216" w:type="pct"/>
            <w:tcMar>
              <w:top w:w="0" w:type="dxa"/>
              <w:left w:w="6" w:type="dxa"/>
              <w:bottom w:w="0" w:type="dxa"/>
              <w:right w:w="6" w:type="dxa"/>
            </w:tcMar>
            <w:vAlign w:val="bottom"/>
            <w:hideMark/>
          </w:tcPr>
          <w:p w:rsidR="003B3953" w:rsidRDefault="003B3953">
            <w:pPr>
              <w:pStyle w:val="newncpi0"/>
              <w:jc w:val="right"/>
            </w:pPr>
            <w:r>
              <w:rPr>
                <w:rStyle w:val="pers"/>
              </w:rPr>
              <w:t>А.Соколовский</w:t>
            </w:r>
          </w:p>
        </w:tc>
      </w:tr>
    </w:tbl>
    <w:p w:rsidR="003B3953" w:rsidRDefault="003B3953">
      <w:pPr>
        <w:pStyle w:val="newncpi"/>
      </w:pPr>
      <w:r>
        <w:t> </w:t>
      </w:r>
    </w:p>
    <w:tbl>
      <w:tblPr>
        <w:tblW w:w="5000" w:type="pct"/>
        <w:tblCellMar>
          <w:left w:w="0" w:type="dxa"/>
          <w:right w:w="0" w:type="dxa"/>
        </w:tblCellMar>
        <w:tblLook w:val="04A0" w:firstRow="1" w:lastRow="0" w:firstColumn="1" w:lastColumn="0" w:noHBand="0" w:noVBand="1"/>
      </w:tblPr>
      <w:tblGrid>
        <w:gridCol w:w="6607"/>
        <w:gridCol w:w="2762"/>
      </w:tblGrid>
      <w:tr w:rsidR="003B3953">
        <w:tc>
          <w:tcPr>
            <w:tcW w:w="3526" w:type="pct"/>
            <w:tcMar>
              <w:top w:w="0" w:type="dxa"/>
              <w:left w:w="6" w:type="dxa"/>
              <w:bottom w:w="0" w:type="dxa"/>
              <w:right w:w="6" w:type="dxa"/>
            </w:tcMar>
            <w:hideMark/>
          </w:tcPr>
          <w:p w:rsidR="003B3953" w:rsidRDefault="003B3953">
            <w:pPr>
              <w:pStyle w:val="cap1"/>
            </w:pPr>
            <w:r>
              <w:t> </w:t>
            </w:r>
          </w:p>
        </w:tc>
        <w:tc>
          <w:tcPr>
            <w:tcW w:w="1474" w:type="pct"/>
            <w:tcMar>
              <w:top w:w="0" w:type="dxa"/>
              <w:left w:w="6" w:type="dxa"/>
              <w:bottom w:w="0" w:type="dxa"/>
              <w:right w:w="6" w:type="dxa"/>
            </w:tcMar>
            <w:hideMark/>
          </w:tcPr>
          <w:p w:rsidR="003B3953" w:rsidRDefault="003B3953">
            <w:pPr>
              <w:pStyle w:val="capu1"/>
            </w:pPr>
            <w:r>
              <w:t>УТВЕРЖДЕНО</w:t>
            </w:r>
          </w:p>
          <w:p w:rsidR="003B3953" w:rsidRDefault="003B3953">
            <w:pPr>
              <w:pStyle w:val="cap1"/>
            </w:pPr>
            <w:r>
              <w:t>Постановление</w:t>
            </w:r>
            <w:r>
              <w:br/>
              <w:t>Совета Министров</w:t>
            </w:r>
            <w:r>
              <w:br/>
              <w:t>Республики Беларусь</w:t>
            </w:r>
          </w:p>
          <w:p w:rsidR="003B3953" w:rsidRDefault="003B3953">
            <w:pPr>
              <w:pStyle w:val="cap1"/>
            </w:pPr>
            <w:r>
              <w:t>24.12.1992 № 777</w:t>
            </w:r>
          </w:p>
          <w:p w:rsidR="003B3953" w:rsidRDefault="003B3953">
            <w:pPr>
              <w:pStyle w:val="cap1"/>
            </w:pPr>
            <w:r>
              <w:t>(в редакции постановления</w:t>
            </w:r>
            <w:r>
              <w:br/>
              <w:t>Совета Министров</w:t>
            </w:r>
            <w:r>
              <w:br/>
              <w:t>Республики Беларусь</w:t>
            </w:r>
          </w:p>
          <w:p w:rsidR="003B3953" w:rsidRDefault="003B3953">
            <w:pPr>
              <w:pStyle w:val="cap1"/>
            </w:pPr>
            <w:r>
              <w:t>13.11.2006 № 1508)</w:t>
            </w:r>
          </w:p>
        </w:tc>
      </w:tr>
    </w:tbl>
    <w:p w:rsidR="003B3953" w:rsidRDefault="003B3953">
      <w:pPr>
        <w:pStyle w:val="titleu"/>
      </w:pPr>
      <w:r>
        <w:t>ПОЛОЖЕНИЕ</w:t>
      </w:r>
      <w:r>
        <w:br/>
        <w:t>о порядке подтверждения и исчисления стажа работы для назначения пенсий</w:t>
      </w:r>
    </w:p>
    <w:p w:rsidR="003B3953" w:rsidRDefault="003B3953">
      <w:pPr>
        <w:pStyle w:val="chapter"/>
      </w:pPr>
      <w:r>
        <w:t>ГЛАВА 1</w:t>
      </w:r>
      <w:r>
        <w:br/>
        <w:t>ОБЩИЕ ПОЛОЖЕНИЯ</w:t>
      </w:r>
    </w:p>
    <w:p w:rsidR="003B3953" w:rsidRDefault="003B3953">
      <w:pPr>
        <w:pStyle w:val="point"/>
      </w:pPr>
      <w:r>
        <w:t>1. Настоящим Положением определяется порядок подтверждения и исчисления стажа работы для назначения пенсий.</w:t>
      </w:r>
    </w:p>
    <w:p w:rsidR="003B3953" w:rsidRDefault="003B3953">
      <w:pPr>
        <w:pStyle w:val="point"/>
      </w:pPr>
      <w:r>
        <w:t>2. При назначении пенсий подтверждаются:</w:t>
      </w:r>
    </w:p>
    <w:p w:rsidR="003B3953" w:rsidRDefault="003B3953">
      <w:pPr>
        <w:pStyle w:val="underpoint"/>
      </w:pPr>
      <w:r>
        <w:t>2.1. периоды работы, предпринимательской, творческой и иной деятельности, предусмотренные в части первой статьи 51 Закона Республики Беларусь «О пенсионном обеспечении» (далее – иная деятельность), протекавшие до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(до 1 января 2003 г.) (далее – до регистрации гражданина в качестве застрахованного лица), – документами, выдаваемыми работодателями, архивными учреждениями и иными организациями, имеющими соответствующие сведения о работе, иной деятельности.</w:t>
      </w:r>
    </w:p>
    <w:p w:rsidR="003B3953" w:rsidRDefault="003B3953">
      <w:pPr>
        <w:pStyle w:val="newncpi"/>
      </w:pPr>
      <w:r>
        <w:t>В случаях, предусмотренных пунктами 16 и 17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3B3953" w:rsidRDefault="003B3953">
      <w:pPr>
        <w:pStyle w:val="underpoint"/>
      </w:pPr>
      <w:r>
        <w:t>2.2. периоды работы, иной деятельности, протекавшие после вступления в силу Закона Республики Беларусь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(далее – после регистрации гражданина в качестве застрахованного лица), – на основании сведений индивидуального (персонифицированного) учета;</w:t>
      </w:r>
    </w:p>
    <w:p w:rsidR="003B3953" w:rsidRDefault="003B3953">
      <w:pPr>
        <w:pStyle w:val="underpoint"/>
      </w:pPr>
      <w:r>
        <w:t>2.3. периоды, засчитываемые в стаж работы в соответствии с частью второй статьи 51 Закона Республики Беларусь «О пенсионном обеспечении» (далее – другие периоды, засчитываемые в стаж работы), – документами, выдаваемыми с места службы, учебы, архивными учреждениями или иными организациями, имеющими сведения об этих периодах.</w:t>
      </w:r>
    </w:p>
    <w:p w:rsidR="003B3953" w:rsidRDefault="003B3953">
      <w:pPr>
        <w:pStyle w:val="point"/>
      </w:pPr>
      <w:r>
        <w:t>3. 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иной деятельности, других периодах, засчитываемых в стаж работы, и легализованным в установленном порядке.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w:t>
      </w:r>
    </w:p>
    <w:p w:rsidR="003B3953" w:rsidRDefault="003B3953">
      <w:pPr>
        <w:pStyle w:val="newncpi"/>
      </w:pPr>
      <w:r>
        <w:t>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3B3953" w:rsidRDefault="003B3953">
      <w:pPr>
        <w:pStyle w:val="point"/>
      </w:pPr>
      <w:r>
        <w:t>4. Лица, освобожденные в соответствии с законодательством от уплаты обязательных страховых взносов в бюджет государственного внебюджетного фонда социальной защиты населения Республики Беларусь (далее, если не определено иное, – бюджет фонда), в случае, когда настоящим Положением для подтверждения стажа работы предусматривается представление документа об уплате обязательных страховых взносов в бюджет фонда, вместо этого документа представляют документы об освобождении их от уплаты таких взносов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бюджет фонда.</w:t>
      </w:r>
    </w:p>
    <w:p w:rsidR="003B3953" w:rsidRDefault="003B3953">
      <w:pPr>
        <w:pStyle w:val="point"/>
      </w:pPr>
      <w:r>
        <w:t>5. 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собственное имя, отчество (если таковое имеется) лица, которому выдается документ, место работы, период работы, профессия рабочего (должность служащего), период иной деятельности, сведения о других периодах, засчитываемых в стаж работы, основания их выдачи. Эти документы должны быть заверены подписью руководителя и печатью организации (архивного учреждения), за исключением организаций, которые в соответствии с законодательными актами вправе не использовать печати.</w:t>
      </w:r>
    </w:p>
    <w:p w:rsidR="003B3953" w:rsidRDefault="003B3953">
      <w:pPr>
        <w:pStyle w:val="point"/>
      </w:pPr>
      <w:r>
        <w:t>6. Если собственное имя, отчество или фамилия лица, указанные в документе, подтверждающем стаж работы, не совпадает с его собственным именем, отчеством или фамилией, указанными в документе, удостоверяющем личность, свидетельстве о рождении, факт принадлежности этого документа данному лицу устанавливается на основании свидетельства о браке, свидетельства о перемене собственного имени и других документов, содержащих необходимые сведения, либо в судебном порядке.</w:t>
      </w:r>
    </w:p>
    <w:p w:rsidR="003B3953" w:rsidRDefault="003B3953">
      <w:pPr>
        <w:pStyle w:val="point"/>
      </w:pPr>
      <w:r>
        <w:t>7.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3B3953" w:rsidRDefault="003B3953">
      <w:pPr>
        <w:pStyle w:val="chapter"/>
      </w:pPr>
      <w:r>
        <w:t>ГЛАВА 2</w:t>
      </w:r>
      <w:r>
        <w:br/>
        <w:t>ДОКУМЕНТЫ, ПОДТВЕРЖДАЮЩИЕ ПЕРИОДЫ РАБОТЫ, ИНОЙ ДЕЯТЕЛЬНОСТИ ДО РЕГИСТРАЦИИ ГРАЖДАНИНА В КАЧЕСТВЕ ЗАСТРАХОВАННОГО ЛИЦА</w:t>
      </w:r>
    </w:p>
    <w:p w:rsidR="003B3953" w:rsidRDefault="003B3953">
      <w:pPr>
        <w:pStyle w:val="point"/>
      </w:pPr>
      <w:r>
        <w:t>8. Основным документом, подтверждающим периоды работы, является трудовая книжка. 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письменные трудовые договоры и соглашения с отметками об их выполнении, трудовые, послужные и формулярные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 г. до 1 января 2003 г. подтверждаются справкой о периоде уплаты обязательных страховых взносов в бюджет фонда и о сумме заработной платы (дохода), из которой эти взносы уплачены, выдаваемой работодателем.</w:t>
      </w:r>
    </w:p>
    <w:p w:rsidR="003B3953" w:rsidRDefault="003B3953">
      <w:pPr>
        <w:pStyle w:val="point"/>
      </w:pPr>
      <w:r>
        <w:t>9. Суммарная запись о стаже работы, внесенная в трудовую книжку на основании документов 14 декабря 1962 г. или позднее, является доказательством стажа работы, если она содержит сведения о наименовании работодателя, периоде работы, профессии рабочего (должности служащего) до поступления на работу, где была выдана трудовая книжка. Если эта запись внесена в трудовую книжку до 14 декабря 1962 г., то она принимается в подтверждение стажа работы независимо от того, содержатся ли в ней указанные сведения.</w:t>
      </w:r>
    </w:p>
    <w:p w:rsidR="003B3953" w:rsidRDefault="003B3953">
      <w:pPr>
        <w:pStyle w:val="newncpi"/>
      </w:pPr>
      <w:r>
        <w:t>Если помимо трудовой книжки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3B3953" w:rsidRDefault="003B3953">
      <w:pPr>
        <w:pStyle w:val="point"/>
      </w:pPr>
      <w:r>
        <w:t>10. 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справкой об уплате обязательных страховых взносов в бюджет фонда, а за период с 1 июля 1998 г. до 1 января 2003 г. также справкой о сумме дохода, из которой эти взносы уплачены, выдаваемыми работодателем.</w:t>
      </w:r>
    </w:p>
    <w:p w:rsidR="003B3953" w:rsidRDefault="003B3953">
      <w:pPr>
        <w:pStyle w:val="point"/>
      </w:pPr>
      <w:r>
        <w:t>11. Периоды предпринимательской деятельности, работы в качестве членов крестьянских (фермерских) хозяйств, а также время работы физических лиц, самостоятельно уплачивающих обязательные страховые взносы в бюджет фонда, до 1 июля 1998 г. подтверждаются сведениями городских, районных и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органы Фонда) о периоде уплаты обязательных страховых взносов в бюджет фонда, а за период с 1 июля 1998 г. до 1 января 2003 г. – сведениями органов Фонда об уплате обязательных страховых взносов в бюджет фонда и о доходах, с которых они исчислены, лицами, уплачивающими обязательные страховые взносы самостоятельно.</w:t>
      </w:r>
    </w:p>
    <w:p w:rsidR="003B3953" w:rsidRDefault="003B3953">
      <w:pPr>
        <w:pStyle w:val="point"/>
      </w:pPr>
      <w:r>
        <w:t>12. Творческая деятельность членов творческих союзов и других творческих работников, не являющихся членами творческих союзов, до 1 января 1991 г. подтверждается:</w:t>
      </w:r>
    </w:p>
    <w:p w:rsidR="003B3953" w:rsidRDefault="003B3953">
      <w:pPr>
        <w:pStyle w:val="newncpi"/>
      </w:pPr>
      <w:r>
        <w:t>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3B3953" w:rsidRDefault="003B3953">
      <w:pPr>
        <w:pStyle w:val="newncpi"/>
      </w:pPr>
      <w:r>
        <w:t>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3B3953" w:rsidRDefault="003B3953">
      <w:pPr>
        <w:pStyle w:val="point"/>
      </w:pPr>
      <w:r>
        <w:t>13. Работа у отдельных граждан до 1 января 1991 г. подтверждается справками профсоюзных организаций, с участием которых был заключен договор между работодателем и 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w:t>
      </w:r>
    </w:p>
    <w:p w:rsidR="003B3953" w:rsidRDefault="003B3953">
      <w:pPr>
        <w:pStyle w:val="newncpi"/>
      </w:pPr>
      <w:r>
        <w:t>Подлинность подписи лица, выдавшего справку, заверяется организациями, осуществляющими учет, расчет и начисление платы за жилищно-коммунальные услуги и платы за пользование жилым помещением, или сельскими (поселковыми) Советами депутатов.</w:t>
      </w:r>
    </w:p>
    <w:p w:rsidR="003B3953" w:rsidRDefault="003B3953">
      <w:pPr>
        <w:pStyle w:val="newncpi"/>
      </w:pPr>
      <w:r>
        <w:t>Справка работодателя должна быть подтверждена актом обследования, который составляется управлением (отделом) по труду, занятости и социальной защите городского, районного исполнительного комитета, управлением (отделом) социальной защиты местной администрации района в городе (далее, если не указано иное, – местный орган соцзащиты)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
    <w:p w:rsidR="003B3953" w:rsidRDefault="003B3953">
      <w:pPr>
        <w:pStyle w:val="newncpi"/>
      </w:pPr>
      <w:r>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местным органом соцзащиты. В тех случаях, когда договор заключен при участии сельских (поселковых) Советов депутатов, во внимание принимаются справки этих Советов.</w:t>
      </w:r>
    </w:p>
    <w:p w:rsidR="003B3953" w:rsidRDefault="003B3953">
      <w:pPr>
        <w:pStyle w:val="point"/>
      </w:pPr>
      <w:r>
        <w:t>14. Время службы в качестве священно- и церковнослужителей до 1 апреля 1992 г. подтверждается справками, выданными епархиальными управлениями.</w:t>
      </w:r>
    </w:p>
    <w:p w:rsidR="003B3953" w:rsidRDefault="003B3953">
      <w:pPr>
        <w:pStyle w:val="point"/>
      </w:pPr>
      <w:r>
        <w:t>15. Время выполнения осужденными к лишению свободы, лишению свободы на определенный срок оплачиваемых работ подтверждается справкой о времени выполнения осужденным оплачиваемых работ и сумме фактического заработка, из которого уплачены обязательные страховые взносы, выдаваемой исправительным учреждением, в котором осужденный привлекался к выполнению оплачиваемых работ.</w:t>
      </w:r>
    </w:p>
    <w:p w:rsidR="003B3953" w:rsidRDefault="003B3953">
      <w:pPr>
        <w:pStyle w:val="newncpi"/>
      </w:pPr>
      <w:r>
        <w:t>В случае реорганизации исправительного учреждения указанная справка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w:t>
      </w:r>
    </w:p>
    <w:p w:rsidR="003B3953" w:rsidRDefault="003B3953">
      <w:pPr>
        <w:pStyle w:val="newncpi"/>
      </w:pPr>
      <w:r>
        <w:t>Форма справки утверждается Министерством труда и социальной защиты по согласованию с Министерством внутренних дел.</w:t>
      </w:r>
    </w:p>
    <w:p w:rsidR="003B3953" w:rsidRDefault="003B3953">
      <w:pPr>
        <w:pStyle w:val="chapter"/>
      </w:pPr>
      <w:r>
        <w:t>ГЛАВА 3</w:t>
      </w:r>
      <w:r>
        <w:br/>
        <w:t>ПОДТВЕРЖДЕНИЕ ПЕРИОДОВ РАБОТЫ, ПРОТЕКАВШЕЙ ДО РЕГИСТРАЦИИ ГРАЖДАНИНА В КАЧЕСТВЕ ЗАСТРАХОВАННОГО ЛИЦА, НА ОСНОВАНИИ СВИДЕТЕЛЬСКИХ ПОКАЗАНИЙ</w:t>
      </w:r>
    </w:p>
    <w:p w:rsidR="003B3953" w:rsidRDefault="003B3953">
      <w:pPr>
        <w:pStyle w:val="point"/>
      </w:pPr>
      <w:r>
        <w:t>16. 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p>
    <w:p w:rsidR="003B3953" w:rsidRDefault="003B3953">
      <w:pPr>
        <w:pStyle w:val="newncpi"/>
      </w:pPr>
      <w:r>
        <w:t>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w:t>
      </w:r>
    </w:p>
    <w:p w:rsidR="003B3953" w:rsidRDefault="003B3953">
      <w:pPr>
        <w:pStyle w:val="point"/>
      </w:pPr>
      <w:r>
        <w:t>17. 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части первой пункта 16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 своей работе за все время, в отношении которого они свидетельствуют о работе заявителя.</w:t>
      </w:r>
    </w:p>
    <w:p w:rsidR="003B3953" w:rsidRDefault="003B3953">
      <w:pPr>
        <w:pStyle w:val="point"/>
      </w:pPr>
      <w:r>
        <w:t>18. 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w:t>
      </w:r>
    </w:p>
    <w:p w:rsidR="003B3953" w:rsidRDefault="003B3953">
      <w:pPr>
        <w:pStyle w:val="point"/>
      </w:pPr>
      <w:r>
        <w:t>19. При установлении периода работы по свидетельским показаниям учитываются:</w:t>
      </w:r>
    </w:p>
    <w:p w:rsidR="003B3953" w:rsidRDefault="003B3953">
      <w:pPr>
        <w:pStyle w:val="newncpi"/>
      </w:pPr>
      <w:r>
        <w:t>период работы, начиная с достижения работником возраста, с которого допускается заключение трудового договора в соответствии с законодательством о труде, действовавшим на день возникновения трудовых отношений;</w:t>
      </w:r>
    </w:p>
    <w:p w:rsidR="003B3953" w:rsidRDefault="003B3953">
      <w:pPr>
        <w:pStyle w:val="newncpi"/>
      </w:pPr>
      <w:r>
        <w:t>свидетельские показания только за тот период совместной работы, в котором свидетель достиг возраста, дающего право на заключение трудового договора в соответствии с законодательством о труде, действовавшим на день возникновения трудовых отношений.</w:t>
      </w:r>
    </w:p>
    <w:p w:rsidR="003B3953" w:rsidRDefault="003B3953">
      <w:pPr>
        <w:pStyle w:val="point"/>
      </w:pPr>
      <w:r>
        <w:t>20. Установление периодов работы по свидетельским показаниям производится решением комиссии по назначению пенсий, образуемой районным (городским) исполнительным и распорядительным органом (далее – комиссия по назначению пенсий). Решение выносится на основании показаний свидетелей, данных органу, осуществляющему пенсионное обеспечение, по месту назначения пенсии либо по месту жительства свидетеля.</w:t>
      </w:r>
    </w:p>
    <w:p w:rsidR="003B3953" w:rsidRDefault="003B3953">
      <w:pPr>
        <w:pStyle w:val="newncpi"/>
      </w:pPr>
      <w:r>
        <w:t>На основании заявления лица период его работы по свидетельским показаниям может устанавливаться также и до наступления условий, дающих право на пенсию.</w:t>
      </w:r>
    </w:p>
    <w:p w:rsidR="003B3953" w:rsidRDefault="003B3953">
      <w:pPr>
        <w:pStyle w:val="point"/>
      </w:pPr>
      <w:r>
        <w:t>21. В случаях, когда один из свидетелей дает показания о работе заявителя за больший период, чем другой свидетель, установленным считается период, подтвержденный обоими свидетелями.</w:t>
      </w:r>
    </w:p>
    <w:p w:rsidR="003B3953" w:rsidRDefault="003B3953">
      <w:pPr>
        <w:pStyle w:val="point"/>
      </w:pPr>
      <w:r>
        <w:t>22. Показаниями свидетелей не подтверждаются периоды работы у отдельных граждан, в колхозе за периоды после 1965 года и другие периоды, условием включения которых в стаж работы является подтверждение уплаты обязательных страховых взносов в бюджет фонда, а также характер работы, дающей право на пенсию за работу с особыми условиями труда или за выслугу лет.</w:t>
      </w:r>
    </w:p>
    <w:p w:rsidR="003B3953" w:rsidRDefault="003B3953">
      <w:pPr>
        <w:pStyle w:val="chapter"/>
      </w:pPr>
      <w:r>
        <w:t>ГЛАВА 4</w:t>
      </w:r>
      <w:r>
        <w:br/>
        <w:t>ПОДТВЕРЖДЕНИЕ ПЕРИОДОВ РАБОТЫ И (ИЛИ) ИНОЙ ДЕЯТЕЛЬНОСТИ ПОСЛЕ РЕГИСТРАЦИИ ГРАЖДАНИНА В КАЧЕСТВЕ ЗАСТРАХОВАННОГО ЛИЦА</w:t>
      </w:r>
    </w:p>
    <w:p w:rsidR="003B3953" w:rsidRDefault="003B3953">
      <w:pPr>
        <w:pStyle w:val="point"/>
      </w:pPr>
      <w:r>
        <w:t>23. Периоды работы, иной деятельности после регистрации гражданина в качестве застрахованного лица подтверждаются выпиской из индивидуального лицевого счета застрахованного лица, выдаваемой органами Фонда. Форма указанной выписки утверждается Министерством труда и социальной защиты.</w:t>
      </w:r>
    </w:p>
    <w:p w:rsidR="003B3953" w:rsidRDefault="003B3953">
      <w:pPr>
        <w:pStyle w:val="chapter"/>
      </w:pPr>
      <w:r>
        <w:t>ГЛАВА 5</w:t>
      </w:r>
      <w:r>
        <w:br/>
        <w:t>ОСОБЕННОСТИ ПОДТВЕРЖДЕНИЯ ПЕРИОДОВ РАБОТЫ ДЛЯ ОТДЕЛЬНЫХ КАТЕГОРИЙ ГРАЖДАН</w:t>
      </w:r>
    </w:p>
    <w:p w:rsidR="003B3953" w:rsidRDefault="003B3953">
      <w:pPr>
        <w:pStyle w:val="point"/>
      </w:pPr>
      <w:r>
        <w:t>24. В случаях, когда в трудовой книжке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вредными веществами установленных классов опасности,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справки работодателей по утверждаемым Министерством труда и социальной защиты формам.</w:t>
      </w:r>
    </w:p>
    <w:p w:rsidR="003B3953" w:rsidRDefault="003B3953">
      <w:pPr>
        <w:pStyle w:val="newncpi"/>
      </w:pPr>
      <w:r>
        <w:t>Периоды работы с особыми условиями труда или занятости отдельными видами профессиональной деятельности после 1 января 2009 г. (профессиональный стаж) подтверждаются справкой Фонда социальной защиты населения Министерства труда и социальной защиты о продолжительности периода (периодов) уплаты взносов на профессиональное пенсионное страхование по каждому основанию, дающему право на досрочную профессиональную пенсию в соответствии с законодательством о профессиональном пенсионном страховании.</w:t>
      </w:r>
    </w:p>
    <w:p w:rsidR="003B3953" w:rsidRDefault="003B3953">
      <w:pPr>
        <w:pStyle w:val="point"/>
      </w:pPr>
      <w:r>
        <w:t>25. Специальный стаж работы, дающий право на пенсию за выслугу лет работникам летного и летно-испытательного состава, выслуга лет которым исчисляется с учетом налета часов или прыжков с парашютом, подтверждается летной (парашютной) книжкой. При отсутствии летной книжки налет часов подтверждается справкой работодателя, выданной на основании данных бухгалтерского учета налета часов летного состава. Занятость отдельных работников летно-испытательного состава на испытании опытной техники подтверждается справками, выдаваемыми работодателями.</w:t>
      </w:r>
    </w:p>
    <w:p w:rsidR="003B3953" w:rsidRDefault="003B3953">
      <w:pPr>
        <w:pStyle w:val="point"/>
      </w:pPr>
      <w:r>
        <w:t>26. Время работы по ликвидации последствий катастрофы на Чернобыльской АЭС в пределах 10-километровой зоны подтверждается справками по утверждаемой Министерством труда и социальной защиты форме, выдаваемыми работодателями, у которых сохраняются первичные документы об этой работе, а также справками архивных учреждений.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билет и другие документы, содержащие необходимые сведения.</w:t>
      </w:r>
    </w:p>
    <w:p w:rsidR="003B3953" w:rsidRDefault="003B3953">
      <w:pPr>
        <w:pStyle w:val="newncpi"/>
      </w:pPr>
      <w:r>
        <w:t>Время работы, военной службы или службы на эксплуатации Чернобыльской АЭС, в зоне эвакуации (отчуждения),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подтверждается трудовой книжкой.</w:t>
      </w:r>
    </w:p>
    <w:p w:rsidR="003B3953" w:rsidRDefault="003B3953">
      <w:pPr>
        <w:pStyle w:val="newncpi"/>
      </w:pPr>
      <w:r>
        <w:t>При отсутствии в трудовой книжке необходимых сведений данная работа, военная служба, служба подтверждается справкой по утверждаемой Министерством труда и социальной защиты форме, выдаваемой организацией, у которой сохраняются первичные документы об этой работе, военной службе, службе, или архивным учреждением. В справке должны быть указаны период работы, военной службы, службы на эксплуатации Чернобыльской АЭС или в соответствующей зоне (на территории) радиоактивного загрязнения, наименование работодателя, зона радиоактивного загрязнения, названия населенных пунктов или объектов (при наличии в документах сведений об осуществлении работ, военной службы или службы в населенных пунктах либо на объектах), в которых осуществлялась работа, военная служба или служба, первичные документы, на основании которых выдана справка.</w:t>
      </w:r>
    </w:p>
    <w:p w:rsidR="003B3953" w:rsidRDefault="003B3953">
      <w:pPr>
        <w:pStyle w:val="chapter"/>
      </w:pPr>
      <w:r>
        <w:t>ГЛАВА 6</w:t>
      </w:r>
      <w:r>
        <w:br/>
        <w:t>ПОДТВЕРЖДЕНИЕ ДРУГИХ ПЕРИОДОВ, ЗАСЧИТЫВАЕМЫХ В СТАЖ РАБОТЫ</w:t>
      </w:r>
    </w:p>
    <w:p w:rsidR="003B3953" w:rsidRDefault="003B3953">
      <w:pPr>
        <w:pStyle w:val="point"/>
      </w:pPr>
      <w:r>
        <w:t>27. Периоды военной службы в Вооруженных Силах Республики Беларусь,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 подтверждаются военными билетами, справками военных комиссариатов, архивных учреждений, записями в трудовых книжках, внесенными на основании документов, и другими документами, содержащими сведения о периодах прохождения службы. Периоды военной службы (службы в военизированных организациях), приходящиеся на периоды нахождения в социальном отпуске по уходу за детьми, подтверждаются справками, выдаваемыми по месту военной службы (службы в военизированных организациях), и справками архивных учреждений.</w:t>
      </w:r>
    </w:p>
    <w:p w:rsidR="003B3953" w:rsidRDefault="003B3953">
      <w:pPr>
        <w:pStyle w:val="point"/>
      </w:pPr>
      <w:r>
        <w:t>28. 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органами Фонда о периоде получения этого пособия.</w:t>
      </w:r>
    </w:p>
    <w:p w:rsidR="003B3953" w:rsidRDefault="003B3953">
      <w:pPr>
        <w:pStyle w:val="point"/>
      </w:pPr>
      <w:r>
        <w:t>29.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справкой архивных учреждений.</w:t>
      </w:r>
    </w:p>
    <w:p w:rsidR="003B3953" w:rsidRDefault="003B3953">
      <w:pPr>
        <w:pStyle w:val="newncpi"/>
      </w:pPr>
      <w:r>
        <w:t>Период ухода одного из родителей или трудоспособных лиц за детьми до достижения ими возраста 3 лет устанавливается по документам, удостоверяющим рождение ребенка и достижение им 3-летнего возраста. В качестве указанных документов могут быть представлены свидетельство о рождении, документ, удостоверяющий личность, свидетельство о смерти, сведения организации, осуществляющей учет, расчет и начисление платы за жилищно-коммунальные услуги и платы за пользование жилым помещением, или сельского (поселкового) Совета депутатов о совместном проживании до достижения ребенком возраста 3 лет и другие документы, подтверждающие осуществление ухода.</w:t>
      </w:r>
    </w:p>
    <w:p w:rsidR="003B3953" w:rsidRDefault="003B3953">
      <w:pPr>
        <w:pStyle w:val="newncpi"/>
      </w:pPr>
      <w:r>
        <w:t>Для решения вопроса о зачете в стаж работы периода ухода за ребенком одному из родителей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w:t>
      </w:r>
    </w:p>
    <w:p w:rsidR="003B3953" w:rsidRDefault="003B3953">
      <w:pPr>
        <w:pStyle w:val="point"/>
      </w:pPr>
      <w:r>
        <w:t>30. Период ухода за ребенком в возрасте до 18 лет, инфицированным вирусом иммунодефицита человека, подтверждается документом о возрасте больного лица и медицинскими документами о том, что он инфицирован вирусом иммунодефицита человека.</w:t>
      </w:r>
    </w:p>
    <w:p w:rsidR="003B3953" w:rsidRDefault="003B3953">
      <w:pPr>
        <w:pStyle w:val="point"/>
      </w:pPr>
      <w:r>
        <w:t>31. Период ухода, осуществляемого трудоспособным лицом, не достигшим возраста, дающего право на социальную пенсию (мужчины – 65 лет, женщины – 60 лет),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врачебно-консультационной комиссии в постоянном уходе, устанавливается комиссией по назначению пенсий по месту жительства лица, за которым осуществляется (осуществлялся) уход, на основании:</w:t>
      </w:r>
    </w:p>
    <w:p w:rsidR="003B3953" w:rsidRDefault="003B3953">
      <w:pPr>
        <w:pStyle w:val="newncpi"/>
      </w:pPr>
      <w:r>
        <w:t>заявления лица, осуществляющего (осуществлявшего) уход (для подтверждения периодов ухода, осуществляемого без получения соответствующего пособия по уходу);</w:t>
      </w:r>
    </w:p>
    <w:p w:rsidR="003B3953" w:rsidRDefault="003B3953">
      <w:pPr>
        <w:pStyle w:val="newncpi"/>
      </w:pPr>
      <w:r>
        <w:t>документов (сведений) о том, что указанное лицо в период осуществления ухода не работало, не являлось индивидуальным предпринимателем, не обучалось в учреждениях образования в дневной форме получения образования, не получало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или ежемесячное денежное содержание в соответствии с законодательством о государственной службе;</w:t>
      </w:r>
    </w:p>
    <w:p w:rsidR="003B3953" w:rsidRDefault="003B3953">
      <w:pPr>
        <w:pStyle w:val="newncpi"/>
      </w:pPr>
      <w:r>
        <w:t>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3B3953" w:rsidRDefault="003B3953">
      <w:pPr>
        <w:pStyle w:val="newncpi"/>
      </w:pPr>
      <w:r>
        <w:t>В подтверждение того, что лицо, осуществляющее (осуществлявшее) уход, не работало, не являлось индивидуальным предпринимателем, могут приниматься:</w:t>
      </w:r>
    </w:p>
    <w:p w:rsidR="003B3953" w:rsidRDefault="003B3953">
      <w:pPr>
        <w:pStyle w:val="newncpi"/>
      </w:pPr>
      <w:r>
        <w:t>трудовая книжка;</w:t>
      </w:r>
    </w:p>
    <w:p w:rsidR="003B3953" w:rsidRDefault="003B3953">
      <w:pPr>
        <w:pStyle w:val="newncpi"/>
      </w:pPr>
      <w:r>
        <w:t>сведения об отсутствии регистрации в качестве индивидуального предпринимателя, выдаваемые местными исполнительными и распорядительными органами;</w:t>
      </w:r>
    </w:p>
    <w:p w:rsidR="003B3953" w:rsidRDefault="003B3953">
      <w:pPr>
        <w:pStyle w:val="newncpi"/>
      </w:pPr>
      <w:r>
        <w:t>сведения индивидуального (персонифицированного) учета, представляемые органами Фонда;</w:t>
      </w:r>
    </w:p>
    <w:p w:rsidR="003B3953" w:rsidRDefault="003B3953">
      <w:pPr>
        <w:pStyle w:val="newncpi"/>
      </w:pPr>
      <w:r>
        <w:t>иные документы, содержащие необходимые сведения.</w:t>
      </w:r>
    </w:p>
    <w:p w:rsidR="003B3953" w:rsidRDefault="003B3953">
      <w:pPr>
        <w:pStyle w:val="newncpi"/>
      </w:pPr>
      <w:r>
        <w:t>В подтверждение неполучения пенсии, пособия по безработице,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 принимаются справки (сведения) соответствующих государственных органов и иных организаций, располагающих такими сведениями.</w:t>
      </w:r>
    </w:p>
    <w:p w:rsidR="003B3953" w:rsidRDefault="003B3953">
      <w:pPr>
        <w:pStyle w:val="newncpi"/>
      </w:pPr>
      <w:r>
        <w:t>В качестве документов, подтверждающих нахождение на инвалидности, могут приниматься:</w:t>
      </w:r>
    </w:p>
    <w:p w:rsidR="003B3953" w:rsidRDefault="003B3953">
      <w:pPr>
        <w:pStyle w:val="newncpi"/>
      </w:pPr>
      <w:r>
        <w:t>заключение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3B3953" w:rsidRDefault="003B3953">
      <w:pPr>
        <w:pStyle w:val="newncpi"/>
      </w:pPr>
      <w:r>
        <w:t>удостоверение инвалида;</w:t>
      </w:r>
    </w:p>
    <w:p w:rsidR="003B3953" w:rsidRDefault="003B3953">
      <w:pPr>
        <w:pStyle w:val="newncpi"/>
      </w:pPr>
      <w:r>
        <w:t>справка местного органа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3B3953" w:rsidRDefault="003B3953">
      <w:pPr>
        <w:pStyle w:val="newncpi"/>
      </w:pPr>
      <w:r>
        <w:t>В качестве документов, подтверждающих возраст, могут приниматься:</w:t>
      </w:r>
    </w:p>
    <w:p w:rsidR="003B3953" w:rsidRDefault="003B3953">
      <w:pPr>
        <w:pStyle w:val="newncpi"/>
      </w:pPr>
      <w:r>
        <w:t>выписка из документа, удостоверяющего личность;</w:t>
      </w:r>
    </w:p>
    <w:p w:rsidR="003B3953" w:rsidRDefault="003B3953">
      <w:pPr>
        <w:pStyle w:val="newncpi"/>
      </w:pPr>
      <w:r>
        <w:t>свидетельство о рождении.</w:t>
      </w:r>
    </w:p>
    <w:p w:rsidR="003B3953" w:rsidRDefault="003B3953">
      <w:pPr>
        <w:pStyle w:val="newncpi"/>
      </w:pPr>
      <w:r>
        <w:t>В качестве документа, подтверждающего нуждаемость престарелого лица, достигшего 80-летнего возраста, в постоянном уходе, принимается соответствующее заключение врачебно-консультационной комиссии.</w:t>
      </w:r>
    </w:p>
    <w:p w:rsidR="003B3953" w:rsidRDefault="003B3953">
      <w:pPr>
        <w:pStyle w:val="newncpi"/>
      </w:pPr>
      <w:r>
        <w:t>При установлении периода ухода, осуществляемого лицом, получавшим пособие по уходу, принимаются во внимание документы (сведения), содержащиеся в личном деле получателя пособия.</w:t>
      </w:r>
    </w:p>
    <w:p w:rsidR="003B3953" w:rsidRDefault="003B3953">
      <w:pPr>
        <w:pStyle w:val="newncpi"/>
      </w:pPr>
      <w:r>
        <w:t>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(осуществлялся) уход, указываются фамилия, собственное имя, отчество (если таковое имеется) лица, осуществляющего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местного органа соцзащиты.</w:t>
      </w:r>
    </w:p>
    <w:p w:rsidR="003B3953" w:rsidRDefault="003B3953">
      <w:pPr>
        <w:pStyle w:val="newncpi"/>
      </w:pPr>
      <w: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p>
    <w:p w:rsidR="003B3953" w:rsidRDefault="003B3953">
      <w:pPr>
        <w:pStyle w:val="point"/>
      </w:pPr>
      <w:r>
        <w:t>32. Периоды нахождения на инвалидности I и II групп, связанной с исполнением обязанностей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заключениями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справками местных органов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3B3953" w:rsidRDefault="003B3953">
      <w:pPr>
        <w:pStyle w:val="point"/>
      </w:pPr>
      <w:r>
        <w:t>33. Период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прохождения подготовки в клинической ординатуре подтверждается соответствующим документом об образовании, документом об обучении или документом о подготовке в клинической ординатуре, а также иными документами, содержащими сведения о периодах получения образования (прохождения подготовки).</w:t>
      </w:r>
    </w:p>
    <w:p w:rsidR="003B3953" w:rsidRDefault="003B3953">
      <w:pPr>
        <w:pStyle w:val="newncpi"/>
      </w:pPr>
      <w:r>
        <w:t>Период получения в дневной форме получения образования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подтверждается документом об обучении и документами указанных органов о выплате стипендии в период обучения.</w:t>
      </w:r>
    </w:p>
    <w:p w:rsidR="003B3953" w:rsidRDefault="003B3953">
      <w:pPr>
        <w:pStyle w:val="newncpi"/>
      </w:pPr>
      <w:r>
        <w:t>В качестве документа, подтверждающего период получения образования (прохождения подготовки), может быть принята также трудовая книжка, в которой запись об указанном периоде внесена на основании документа об образовании, документа об обучении или документа о прохождении подготовки в клинической ординатуре со ссылкой на дату, номер и наименование соответствующего документа.</w:t>
      </w:r>
    </w:p>
    <w:p w:rsidR="003B3953" w:rsidRDefault="003B3953">
      <w:pPr>
        <w:pStyle w:val="point"/>
      </w:pPr>
      <w:r>
        <w:t>34. Период получения пособия по безработице подтверждается трудовой книжкой или справками, выдаваемыми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или иными документами, содержащими сведения о периодах получения пособия по безработице.</w:t>
      </w:r>
    </w:p>
    <w:p w:rsidR="003B3953" w:rsidRDefault="003B3953">
      <w:pPr>
        <w:pStyle w:val="point"/>
      </w:pPr>
      <w:r>
        <w:t>35. Период пребывания в местах лишения свободы сверх срока, назначенного при пересмотре дела, подтверждается справками органов внутренних дел.</w:t>
      </w:r>
    </w:p>
    <w:p w:rsidR="003B3953" w:rsidRDefault="003B3953">
      <w:pPr>
        <w:pStyle w:val="point"/>
      </w:pPr>
      <w:r>
        <w:t>36. 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p w:rsidR="003B3953" w:rsidRDefault="003B3953">
      <w:pPr>
        <w:pStyle w:val="point"/>
      </w:pPr>
      <w:r>
        <w:t>37. Период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3B3953" w:rsidRDefault="003B3953">
      <w:pPr>
        <w:pStyle w:val="point"/>
      </w:pPr>
      <w:r>
        <w:t>37</w:t>
      </w:r>
      <w:r>
        <w:rPr>
          <w:vertAlign w:val="superscript"/>
        </w:rPr>
        <w:t>1</w:t>
      </w:r>
      <w:r>
        <w:t>. Период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 подтверждается справкой, выдаваемой нанимателем, выплачивавшим пособие.</w:t>
      </w:r>
    </w:p>
    <w:p w:rsidR="003B3953" w:rsidRDefault="003B3953">
      <w:pPr>
        <w:pStyle w:val="point"/>
      </w:pPr>
      <w:r>
        <w:t>37</w:t>
      </w:r>
      <w:r>
        <w:rPr>
          <w:vertAlign w:val="superscript"/>
        </w:rPr>
        <w:t>2</w:t>
      </w:r>
      <w:r>
        <w:t>. Период альтернативной службы подтверждается военным билетом, справками военных комиссариатов, архивных учреждений и другими документами, содержащими сведения о периодах прохождения альтернативной службы.</w:t>
      </w:r>
    </w:p>
    <w:p w:rsidR="003B3953" w:rsidRDefault="003B3953">
      <w:pPr>
        <w:pStyle w:val="chapter"/>
      </w:pPr>
      <w:r>
        <w:t>ГЛАВА 7</w:t>
      </w:r>
      <w:r>
        <w:br/>
        <w:t>ПОРЯДОК ИСЧИСЛЕНИЯ СТАЖА РАБОТЫ</w:t>
      </w:r>
    </w:p>
    <w:p w:rsidR="003B3953" w:rsidRDefault="003B3953">
      <w:pPr>
        <w:pStyle w:val="point"/>
      </w:pPr>
      <w:r>
        <w:t>38. Периоды работы по трудовой книжке исчисляются от даты приема на работу до даты увольнения. День увольнения считается последним рабочим днем.</w:t>
      </w:r>
    </w:p>
    <w:p w:rsidR="003B3953" w:rsidRDefault="003B3953">
      <w:pPr>
        <w:pStyle w:val="point"/>
      </w:pPr>
      <w:r>
        <w:t>39. При подсчете стажа работы, в том числе специального, к полученной продолжительности стажа работы по каждому случаю увольнения добавляется один день.</w:t>
      </w:r>
    </w:p>
    <w:p w:rsidR="003B3953" w:rsidRDefault="003B3953">
      <w:pPr>
        <w:pStyle w:val="point"/>
      </w:pPr>
      <w:r>
        <w:t>39</w:t>
      </w:r>
      <w:r>
        <w:rPr>
          <w:vertAlign w:val="superscript"/>
        </w:rPr>
        <w:t>1</w:t>
      </w:r>
      <w:r>
        <w:t>. При исчислении стажа работы для назначения пенсии по возрасту или за выслугу лет в соответствии со статьями 12, 13, 15, 47–49 и 49</w:t>
      </w:r>
      <w:r>
        <w:rPr>
          <w:vertAlign w:val="superscript"/>
        </w:rPr>
        <w:t>2</w:t>
      </w:r>
      <w:r>
        <w:t xml:space="preserve"> Закона Республики Беларусь «О пенсионном обеспечении» суммирование специального стажа и профессионального стажа, в том числе с разными условиями труда, производится с соблюдением условий, установленных Законом Республики Беларусь «О пенсионном обеспечении».</w:t>
      </w:r>
    </w:p>
    <w:p w:rsidR="003B3953" w:rsidRDefault="003B3953">
      <w:pPr>
        <w:pStyle w:val="newncpi"/>
      </w:pPr>
      <w:r>
        <w:t>Порядок исчисления профессионального стажа определяется законодательством о профессиональном пенсионном страховании.</w:t>
      </w:r>
    </w:p>
    <w:p w:rsidR="003B3953" w:rsidRDefault="003B3953">
      <w:pPr>
        <w:pStyle w:val="point"/>
      </w:pPr>
      <w:r>
        <w:t>40. Исчисление периодов работы, в том числе на основании свидетельских показаний, периодов иной деятельности и других периодов, засчитываемых в стаж работы, за исключением периодов, предусмотренных пунктами 43–45 настоящего Положения, производится в календарном порядке из расчета полного года (12 месяцев). Каждые 30 дней указанных периодов переводятся в месяцы, а каждые 12 месяцев этих периодов переводятся в полные годы.</w:t>
      </w:r>
    </w:p>
    <w:p w:rsidR="003B3953" w:rsidRDefault="003B3953">
      <w:pPr>
        <w:pStyle w:val="newncpi"/>
      </w:pPr>
      <w:r>
        <w:t>При этом при исчислении стажа за периоды работы и (или) иной деятельности с уплатой обязательных страховых взносов в бюджет фонда (в том числе за периоды работы в колхозе), протекавшие после 1 июля 1998 г., необходимость применения поправочного коэффициента определяется исходя из величин среднемесячного фактического заработка (дохода), из которого уплачены указанные взносы, и минимальной заработной платы за соответствующие периоды.</w:t>
      </w:r>
    </w:p>
    <w:p w:rsidR="003B3953" w:rsidRDefault="003B3953">
      <w:pPr>
        <w:pStyle w:val="newncpi"/>
      </w:pPr>
      <w:r>
        <w:t>Среднемесячный фактический заработок (доход) лица за отработанный календарный год (период), определяется путем суммирования за этот год (период) величины (величин) фактического заработка (дохода) и деления полученной суммы на количество календарных месяцев в году (периоде).</w:t>
      </w:r>
    </w:p>
    <w:p w:rsidR="003B3953" w:rsidRDefault="003B3953">
      <w:pPr>
        <w:pStyle w:val="newncpi"/>
      </w:pPr>
      <w:r>
        <w:t>Среднеарифметическая величина минимальной заработной платы за отработанный календарный год (период) определяется путем суммирования за этот год (период) величины (величин) минимальной заработной платы и деления полученной суммы на количество календарных месяцев в году (периоде).</w:t>
      </w:r>
    </w:p>
    <w:p w:rsidR="003B3953" w:rsidRDefault="003B3953">
      <w:pPr>
        <w:pStyle w:val="newncpi"/>
      </w:pPr>
      <w:r>
        <w:t>Поправочный коэффициент представляет собой величину с тремя знаками после запятой.</w:t>
      </w:r>
    </w:p>
    <w:p w:rsidR="003B3953" w:rsidRDefault="003B3953">
      <w:pPr>
        <w:pStyle w:val="point"/>
      </w:pPr>
      <w:r>
        <w:t>41. Исключен.</w:t>
      </w:r>
    </w:p>
    <w:p w:rsidR="003B3953" w:rsidRDefault="003B3953">
      <w:pPr>
        <w:pStyle w:val="point"/>
      </w:pPr>
      <w:r>
        <w:t>42. Исключен.</w:t>
      </w:r>
    </w:p>
    <w:p w:rsidR="003B3953" w:rsidRDefault="003B3953">
      <w:pPr>
        <w:pStyle w:val="point"/>
      </w:pPr>
      <w:r>
        <w:t>43. Работа в колхозе члена колхоза в течение календарного года до 1 января 1966 г. засчитывается в стаж работы как полный календарный год независимо от количества выработанных трудодней.</w:t>
      </w:r>
    </w:p>
    <w:p w:rsidR="003B3953" w:rsidRDefault="003B3953">
      <w:pPr>
        <w:pStyle w:val="point"/>
      </w:pPr>
      <w:r>
        <w:t>44. Если член колхоза в период работы в колхозе с 1 января 1966 г. до 1 июля 1998 г. выполнял установленный на календарный год минимум трудового участия в общественном хозяйстве, то этот год засчитывается в стаж работы как полный календарный год.</w:t>
      </w:r>
    </w:p>
    <w:p w:rsidR="003B3953" w:rsidRDefault="003B3953">
      <w:pPr>
        <w:pStyle w:val="point"/>
      </w:pPr>
      <w:r>
        <w:t>45. Исчисление периодов работы в колхозе до 1 января 1966 г. при отсутствии в представленных документах сведений о членстве в колхозе, с 1 января 1966 г. до 1 июля 1998 г., если не выполнен установленный минимум трудового участия в общественном хозяйстве, а также периодов выполнения безработными оплачиваемых общественных работ и осужденными оплачиваемых работ производится по фактической продолжительности.</w:t>
      </w:r>
    </w:p>
    <w:p w:rsidR="003B3953" w:rsidRDefault="003B3953">
      <w:pPr>
        <w:pStyle w:val="newncpi"/>
      </w:pPr>
      <w:r>
        <w:t>Для определения полных календарных месяцев работы количество фактически проработанных дней в году делится на число рабочих дней, исчисленное в среднем за год.</w:t>
      </w:r>
    </w:p>
    <w:p w:rsidR="003B3953" w:rsidRDefault="003B3953">
      <w:pPr>
        <w:pStyle w:val="newncpi"/>
      </w:pPr>
      <w:r>
        <w:t>Если в результате такого деления остается часть фактически проработанных дней, выраженная десятичной дробью (с округлением до десятых долей), то эту дробную часть единицы следует перевести в календарные дни путем ее умножения на среднее число календарных дней в месяце (30).</w:t>
      </w:r>
    </w:p>
    <w:p w:rsidR="003B3953" w:rsidRDefault="003B3953">
      <w:pPr>
        <w:pStyle w:val="point"/>
      </w:pPr>
      <w:r>
        <w:t>46. Если член колхоза в период после 1965 года не отработал полного календарного года в связи с вступлением в члены колхоза (прекращением членства в колхозе), призывом на военную службу, зачислением в учреждение образования для получения образования в дневной форме, уходом за ребенком в возрасте до трех лет, факт выполнения установленного минимума трудового участия в общественном хозяйстве за отработанный период устанавливается путем сравнения данных о фактическом трудовом участии работника и установленном минимуме трудового участия, приходящегося на период работы в этом календарном году.</w:t>
      </w:r>
    </w:p>
    <w:p w:rsidR="003B3953" w:rsidRDefault="003B3953">
      <w:pPr>
        <w:pStyle w:val="point"/>
      </w:pPr>
      <w:r>
        <w:t>47. Исключен.</w:t>
      </w:r>
    </w:p>
    <w:p w:rsidR="003B3953" w:rsidRDefault="003B3953">
      <w:pPr>
        <w:pStyle w:val="point"/>
      </w:pPr>
      <w:r>
        <w:t>48. Периоды, указанные в части второй статьи 51 Закона Республики Беларусь «О пенсионном обеспечении», учитываются при исчислении пенсии при условии, что они не совпадают с периодами работы и иной деятельности с уплатой обязательных страховых взносов в бюджет фонда.</w:t>
      </w:r>
    </w:p>
    <w:p w:rsidR="003B3953" w:rsidRDefault="003B3953">
      <w:pPr>
        <w:pStyle w:val="point"/>
      </w:pPr>
      <w:r>
        <w:t>49. В случаях, когда в представленных документах о периодах работы, иной деятельности, других периодах, засчитываемых в стаж работы, указаны только годы без обозначения точных дат, при исчислении стажа работы за дату принимается 1 июля соответствующего года, а если не указано число месяца, то таковым считается 15 число соответствующего месяца.</w:t>
      </w:r>
    </w:p>
    <w:p w:rsidR="003B3953" w:rsidRDefault="003B3953">
      <w:pPr>
        <w:pStyle w:val="newncpi"/>
      </w:pPr>
      <w:r>
        <w:t>Днем начала и днем окончания периода получения профессионально-технического, среднего специального, высшего и научно-ориентированного образования в дневной форме получения образования считаются соответственно 1 сентября и 1 июля, если в документах не указаны иные даты.</w:t>
      </w:r>
    </w:p>
    <w:p w:rsidR="005C1E65" w:rsidRDefault="005C1E65"/>
    <w:sectPr w:rsidR="005C1E65" w:rsidSect="003B395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953" w:rsidRDefault="003B3953" w:rsidP="003B3953">
      <w:r>
        <w:separator/>
      </w:r>
    </w:p>
  </w:endnote>
  <w:endnote w:type="continuationSeparator" w:id="0">
    <w:p w:rsidR="003B3953" w:rsidRDefault="003B3953" w:rsidP="003B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53" w:rsidRDefault="003B39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53" w:rsidRDefault="003B39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B3953" w:rsidTr="003B3953">
      <w:tc>
        <w:tcPr>
          <w:tcW w:w="1800" w:type="dxa"/>
          <w:shd w:val="clear" w:color="auto" w:fill="auto"/>
          <w:vAlign w:val="center"/>
        </w:tcPr>
        <w:p w:rsidR="003B3953" w:rsidRDefault="003B3953">
          <w:pPr>
            <w:pStyle w:val="a5"/>
          </w:pPr>
          <w:r>
            <w:rPr>
              <w:noProof/>
              <w:lang w:eastAsia="ru-RU"/>
            </w:rPr>
            <w:drawing>
              <wp:inline distT="0" distB="0" distL="0" distR="0" wp14:anchorId="69D55C3B" wp14:editId="39403C9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B3953" w:rsidRDefault="003B3953">
          <w:pPr>
            <w:pStyle w:val="a5"/>
            <w:rPr>
              <w:i/>
              <w:sz w:val="24"/>
            </w:rPr>
          </w:pPr>
          <w:r>
            <w:rPr>
              <w:i/>
              <w:sz w:val="24"/>
            </w:rPr>
            <w:t>Официальная правовая информация</w:t>
          </w:r>
        </w:p>
        <w:p w:rsidR="003B3953" w:rsidRDefault="003B3953">
          <w:pPr>
            <w:pStyle w:val="a5"/>
            <w:rPr>
              <w:i/>
              <w:sz w:val="24"/>
            </w:rPr>
          </w:pPr>
          <w:r>
            <w:rPr>
              <w:i/>
              <w:sz w:val="24"/>
            </w:rPr>
            <w:t>Информационно-поисковая система "ЭТАЛОН", 18.09.2025</w:t>
          </w:r>
        </w:p>
        <w:p w:rsidR="003B3953" w:rsidRDefault="003B3953">
          <w:pPr>
            <w:pStyle w:val="a5"/>
            <w:rPr>
              <w:i/>
              <w:sz w:val="24"/>
            </w:rPr>
          </w:pPr>
          <w:r>
            <w:rPr>
              <w:i/>
              <w:sz w:val="24"/>
            </w:rPr>
            <w:t>Национальный центр законодательства и правовой информации</w:t>
          </w:r>
        </w:p>
        <w:p w:rsidR="003B3953" w:rsidRPr="003B3953" w:rsidRDefault="003B3953">
          <w:pPr>
            <w:pStyle w:val="a5"/>
            <w:rPr>
              <w:i/>
              <w:sz w:val="24"/>
            </w:rPr>
          </w:pPr>
          <w:r>
            <w:rPr>
              <w:i/>
              <w:sz w:val="24"/>
            </w:rPr>
            <w:t>Республики Беларусь</w:t>
          </w:r>
        </w:p>
      </w:tc>
    </w:tr>
  </w:tbl>
  <w:p w:rsidR="003B3953" w:rsidRDefault="003B39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953" w:rsidRDefault="003B3953" w:rsidP="003B3953">
      <w:r>
        <w:separator/>
      </w:r>
    </w:p>
  </w:footnote>
  <w:footnote w:type="continuationSeparator" w:id="0">
    <w:p w:rsidR="003B3953" w:rsidRDefault="003B3953" w:rsidP="003B3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53" w:rsidRDefault="003B3953" w:rsidP="0016244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3953" w:rsidRDefault="003B39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53" w:rsidRPr="003B3953" w:rsidRDefault="003B3953" w:rsidP="0016244E">
    <w:pPr>
      <w:pStyle w:val="a3"/>
      <w:framePr w:wrap="around" w:vAnchor="text" w:hAnchor="margin" w:xAlign="center" w:y="1"/>
      <w:rPr>
        <w:rStyle w:val="a7"/>
        <w:sz w:val="24"/>
      </w:rPr>
    </w:pPr>
    <w:r w:rsidRPr="003B3953">
      <w:rPr>
        <w:rStyle w:val="a7"/>
        <w:sz w:val="24"/>
      </w:rPr>
      <w:fldChar w:fldCharType="begin"/>
    </w:r>
    <w:r w:rsidRPr="003B3953">
      <w:rPr>
        <w:rStyle w:val="a7"/>
        <w:sz w:val="24"/>
      </w:rPr>
      <w:instrText xml:space="preserve">PAGE  </w:instrText>
    </w:r>
    <w:r w:rsidRPr="003B3953">
      <w:rPr>
        <w:rStyle w:val="a7"/>
        <w:sz w:val="24"/>
      </w:rPr>
      <w:fldChar w:fldCharType="separate"/>
    </w:r>
    <w:r>
      <w:rPr>
        <w:rStyle w:val="a7"/>
        <w:noProof/>
        <w:sz w:val="24"/>
      </w:rPr>
      <w:t>2</w:t>
    </w:r>
    <w:r w:rsidRPr="003B3953">
      <w:rPr>
        <w:rStyle w:val="a7"/>
        <w:sz w:val="24"/>
      </w:rPr>
      <w:fldChar w:fldCharType="end"/>
    </w:r>
  </w:p>
  <w:p w:rsidR="003B3953" w:rsidRPr="003B3953" w:rsidRDefault="003B3953">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53" w:rsidRDefault="003B39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53"/>
    <w:rsid w:val="000E7A1A"/>
    <w:rsid w:val="003B3953"/>
    <w:rsid w:val="005C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B3953"/>
    <w:pPr>
      <w:spacing w:before="240" w:after="240"/>
      <w:ind w:right="2268"/>
    </w:pPr>
    <w:rPr>
      <w:rFonts w:eastAsia="Times New Roman"/>
      <w:b/>
      <w:bCs/>
      <w:lang w:eastAsia="ru-RU"/>
    </w:rPr>
  </w:style>
  <w:style w:type="paragraph" w:customStyle="1" w:styleId="chapter">
    <w:name w:val="chapter"/>
    <w:basedOn w:val="a"/>
    <w:rsid w:val="003B3953"/>
    <w:pPr>
      <w:spacing w:before="240" w:after="240"/>
      <w:jc w:val="center"/>
    </w:pPr>
    <w:rPr>
      <w:rFonts w:eastAsiaTheme="minorEastAsia"/>
      <w:b/>
      <w:bCs/>
      <w:caps/>
      <w:sz w:val="24"/>
      <w:szCs w:val="24"/>
      <w:lang w:eastAsia="ru-RU"/>
    </w:rPr>
  </w:style>
  <w:style w:type="paragraph" w:customStyle="1" w:styleId="titleu">
    <w:name w:val="titleu"/>
    <w:basedOn w:val="a"/>
    <w:rsid w:val="003B3953"/>
    <w:pPr>
      <w:spacing w:before="240" w:after="240"/>
    </w:pPr>
    <w:rPr>
      <w:rFonts w:eastAsiaTheme="minorEastAsia"/>
      <w:b/>
      <w:bCs/>
      <w:sz w:val="24"/>
      <w:szCs w:val="24"/>
      <w:lang w:eastAsia="ru-RU"/>
    </w:rPr>
  </w:style>
  <w:style w:type="paragraph" w:customStyle="1" w:styleId="point">
    <w:name w:val="point"/>
    <w:basedOn w:val="a"/>
    <w:rsid w:val="003B3953"/>
    <w:pPr>
      <w:ind w:firstLine="567"/>
      <w:jc w:val="both"/>
    </w:pPr>
    <w:rPr>
      <w:rFonts w:eastAsiaTheme="minorEastAsia"/>
      <w:sz w:val="24"/>
      <w:szCs w:val="24"/>
      <w:lang w:eastAsia="ru-RU"/>
    </w:rPr>
  </w:style>
  <w:style w:type="paragraph" w:customStyle="1" w:styleId="underpoint">
    <w:name w:val="underpoint"/>
    <w:basedOn w:val="a"/>
    <w:rsid w:val="003B3953"/>
    <w:pPr>
      <w:ind w:firstLine="567"/>
      <w:jc w:val="both"/>
    </w:pPr>
    <w:rPr>
      <w:rFonts w:eastAsiaTheme="minorEastAsia"/>
      <w:sz w:val="24"/>
      <w:szCs w:val="24"/>
      <w:lang w:eastAsia="ru-RU"/>
    </w:rPr>
  </w:style>
  <w:style w:type="paragraph" w:customStyle="1" w:styleId="changeadd">
    <w:name w:val="changeadd"/>
    <w:basedOn w:val="a"/>
    <w:rsid w:val="003B3953"/>
    <w:pPr>
      <w:ind w:left="1134" w:firstLine="567"/>
      <w:jc w:val="both"/>
    </w:pPr>
    <w:rPr>
      <w:rFonts w:eastAsiaTheme="minorEastAsia"/>
      <w:sz w:val="24"/>
      <w:szCs w:val="24"/>
      <w:lang w:eastAsia="ru-RU"/>
    </w:rPr>
  </w:style>
  <w:style w:type="paragraph" w:customStyle="1" w:styleId="changei">
    <w:name w:val="changei"/>
    <w:basedOn w:val="a"/>
    <w:rsid w:val="003B3953"/>
    <w:pPr>
      <w:ind w:left="1021"/>
    </w:pPr>
    <w:rPr>
      <w:rFonts w:eastAsiaTheme="minorEastAsia"/>
      <w:sz w:val="24"/>
      <w:szCs w:val="24"/>
      <w:lang w:eastAsia="ru-RU"/>
    </w:rPr>
  </w:style>
  <w:style w:type="paragraph" w:customStyle="1" w:styleId="cap1">
    <w:name w:val="cap1"/>
    <w:basedOn w:val="a"/>
    <w:rsid w:val="003B3953"/>
    <w:rPr>
      <w:rFonts w:eastAsiaTheme="minorEastAsia"/>
      <w:sz w:val="22"/>
      <w:szCs w:val="22"/>
      <w:lang w:eastAsia="ru-RU"/>
    </w:rPr>
  </w:style>
  <w:style w:type="paragraph" w:customStyle="1" w:styleId="capu1">
    <w:name w:val="capu1"/>
    <w:basedOn w:val="a"/>
    <w:rsid w:val="003B3953"/>
    <w:pPr>
      <w:spacing w:after="120"/>
    </w:pPr>
    <w:rPr>
      <w:rFonts w:eastAsiaTheme="minorEastAsia"/>
      <w:sz w:val="22"/>
      <w:szCs w:val="22"/>
      <w:lang w:eastAsia="ru-RU"/>
    </w:rPr>
  </w:style>
  <w:style w:type="paragraph" w:customStyle="1" w:styleId="newncpi">
    <w:name w:val="newncpi"/>
    <w:basedOn w:val="a"/>
    <w:rsid w:val="003B3953"/>
    <w:pPr>
      <w:ind w:firstLine="567"/>
      <w:jc w:val="both"/>
    </w:pPr>
    <w:rPr>
      <w:rFonts w:eastAsiaTheme="minorEastAsia"/>
      <w:sz w:val="24"/>
      <w:szCs w:val="24"/>
      <w:lang w:eastAsia="ru-RU"/>
    </w:rPr>
  </w:style>
  <w:style w:type="paragraph" w:customStyle="1" w:styleId="newncpi0">
    <w:name w:val="newncpi0"/>
    <w:basedOn w:val="a"/>
    <w:rsid w:val="003B3953"/>
    <w:pPr>
      <w:jc w:val="both"/>
    </w:pPr>
    <w:rPr>
      <w:rFonts w:eastAsiaTheme="minorEastAsia"/>
      <w:sz w:val="24"/>
      <w:szCs w:val="24"/>
      <w:lang w:eastAsia="ru-RU"/>
    </w:rPr>
  </w:style>
  <w:style w:type="character" w:customStyle="1" w:styleId="name">
    <w:name w:val="name"/>
    <w:basedOn w:val="a0"/>
    <w:rsid w:val="003B3953"/>
    <w:rPr>
      <w:rFonts w:ascii="Times New Roman" w:hAnsi="Times New Roman" w:cs="Times New Roman" w:hint="default"/>
      <w:caps/>
    </w:rPr>
  </w:style>
  <w:style w:type="character" w:customStyle="1" w:styleId="promulgator">
    <w:name w:val="promulgator"/>
    <w:basedOn w:val="a0"/>
    <w:rsid w:val="003B3953"/>
    <w:rPr>
      <w:rFonts w:ascii="Times New Roman" w:hAnsi="Times New Roman" w:cs="Times New Roman" w:hint="default"/>
      <w:caps/>
    </w:rPr>
  </w:style>
  <w:style w:type="character" w:customStyle="1" w:styleId="datepr">
    <w:name w:val="datepr"/>
    <w:basedOn w:val="a0"/>
    <w:rsid w:val="003B3953"/>
    <w:rPr>
      <w:rFonts w:ascii="Times New Roman" w:hAnsi="Times New Roman" w:cs="Times New Roman" w:hint="default"/>
    </w:rPr>
  </w:style>
  <w:style w:type="character" w:customStyle="1" w:styleId="number">
    <w:name w:val="number"/>
    <w:basedOn w:val="a0"/>
    <w:rsid w:val="003B3953"/>
    <w:rPr>
      <w:rFonts w:ascii="Times New Roman" w:hAnsi="Times New Roman" w:cs="Times New Roman" w:hint="default"/>
    </w:rPr>
  </w:style>
  <w:style w:type="character" w:customStyle="1" w:styleId="post">
    <w:name w:val="post"/>
    <w:basedOn w:val="a0"/>
    <w:rsid w:val="003B3953"/>
    <w:rPr>
      <w:rFonts w:ascii="Times New Roman" w:hAnsi="Times New Roman" w:cs="Times New Roman" w:hint="default"/>
      <w:b/>
      <w:bCs/>
      <w:sz w:val="22"/>
      <w:szCs w:val="22"/>
    </w:rPr>
  </w:style>
  <w:style w:type="character" w:customStyle="1" w:styleId="pers">
    <w:name w:val="pers"/>
    <w:basedOn w:val="a0"/>
    <w:rsid w:val="003B3953"/>
    <w:rPr>
      <w:rFonts w:ascii="Times New Roman" w:hAnsi="Times New Roman" w:cs="Times New Roman" w:hint="default"/>
      <w:b/>
      <w:bCs/>
      <w:sz w:val="22"/>
      <w:szCs w:val="22"/>
    </w:rPr>
  </w:style>
  <w:style w:type="paragraph" w:styleId="a3">
    <w:name w:val="header"/>
    <w:basedOn w:val="a"/>
    <w:link w:val="a4"/>
    <w:uiPriority w:val="99"/>
    <w:unhideWhenUsed/>
    <w:rsid w:val="003B3953"/>
    <w:pPr>
      <w:tabs>
        <w:tab w:val="center" w:pos="4677"/>
        <w:tab w:val="right" w:pos="9355"/>
      </w:tabs>
    </w:pPr>
  </w:style>
  <w:style w:type="character" w:customStyle="1" w:styleId="a4">
    <w:name w:val="Верхний колонтитул Знак"/>
    <w:basedOn w:val="a0"/>
    <w:link w:val="a3"/>
    <w:uiPriority w:val="99"/>
    <w:rsid w:val="003B3953"/>
  </w:style>
  <w:style w:type="paragraph" w:styleId="a5">
    <w:name w:val="footer"/>
    <w:basedOn w:val="a"/>
    <w:link w:val="a6"/>
    <w:uiPriority w:val="99"/>
    <w:unhideWhenUsed/>
    <w:rsid w:val="003B3953"/>
    <w:pPr>
      <w:tabs>
        <w:tab w:val="center" w:pos="4677"/>
        <w:tab w:val="right" w:pos="9355"/>
      </w:tabs>
    </w:pPr>
  </w:style>
  <w:style w:type="character" w:customStyle="1" w:styleId="a6">
    <w:name w:val="Нижний колонтитул Знак"/>
    <w:basedOn w:val="a0"/>
    <w:link w:val="a5"/>
    <w:uiPriority w:val="99"/>
    <w:rsid w:val="003B3953"/>
  </w:style>
  <w:style w:type="character" w:styleId="a7">
    <w:name w:val="page number"/>
    <w:basedOn w:val="a0"/>
    <w:uiPriority w:val="99"/>
    <w:semiHidden/>
    <w:unhideWhenUsed/>
    <w:rsid w:val="003B3953"/>
  </w:style>
  <w:style w:type="table" w:styleId="a8">
    <w:name w:val="Table Grid"/>
    <w:basedOn w:val="a1"/>
    <w:uiPriority w:val="59"/>
    <w:rsid w:val="003B3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B3953"/>
    <w:pPr>
      <w:spacing w:before="240" w:after="240"/>
      <w:ind w:right="2268"/>
    </w:pPr>
    <w:rPr>
      <w:rFonts w:eastAsia="Times New Roman"/>
      <w:b/>
      <w:bCs/>
      <w:lang w:eastAsia="ru-RU"/>
    </w:rPr>
  </w:style>
  <w:style w:type="paragraph" w:customStyle="1" w:styleId="chapter">
    <w:name w:val="chapter"/>
    <w:basedOn w:val="a"/>
    <w:rsid w:val="003B3953"/>
    <w:pPr>
      <w:spacing w:before="240" w:after="240"/>
      <w:jc w:val="center"/>
    </w:pPr>
    <w:rPr>
      <w:rFonts w:eastAsiaTheme="minorEastAsia"/>
      <w:b/>
      <w:bCs/>
      <w:caps/>
      <w:sz w:val="24"/>
      <w:szCs w:val="24"/>
      <w:lang w:eastAsia="ru-RU"/>
    </w:rPr>
  </w:style>
  <w:style w:type="paragraph" w:customStyle="1" w:styleId="titleu">
    <w:name w:val="titleu"/>
    <w:basedOn w:val="a"/>
    <w:rsid w:val="003B3953"/>
    <w:pPr>
      <w:spacing w:before="240" w:after="240"/>
    </w:pPr>
    <w:rPr>
      <w:rFonts w:eastAsiaTheme="minorEastAsia"/>
      <w:b/>
      <w:bCs/>
      <w:sz w:val="24"/>
      <w:szCs w:val="24"/>
      <w:lang w:eastAsia="ru-RU"/>
    </w:rPr>
  </w:style>
  <w:style w:type="paragraph" w:customStyle="1" w:styleId="point">
    <w:name w:val="point"/>
    <w:basedOn w:val="a"/>
    <w:rsid w:val="003B3953"/>
    <w:pPr>
      <w:ind w:firstLine="567"/>
      <w:jc w:val="both"/>
    </w:pPr>
    <w:rPr>
      <w:rFonts w:eastAsiaTheme="minorEastAsia"/>
      <w:sz w:val="24"/>
      <w:szCs w:val="24"/>
      <w:lang w:eastAsia="ru-RU"/>
    </w:rPr>
  </w:style>
  <w:style w:type="paragraph" w:customStyle="1" w:styleId="underpoint">
    <w:name w:val="underpoint"/>
    <w:basedOn w:val="a"/>
    <w:rsid w:val="003B3953"/>
    <w:pPr>
      <w:ind w:firstLine="567"/>
      <w:jc w:val="both"/>
    </w:pPr>
    <w:rPr>
      <w:rFonts w:eastAsiaTheme="minorEastAsia"/>
      <w:sz w:val="24"/>
      <w:szCs w:val="24"/>
      <w:lang w:eastAsia="ru-RU"/>
    </w:rPr>
  </w:style>
  <w:style w:type="paragraph" w:customStyle="1" w:styleId="changeadd">
    <w:name w:val="changeadd"/>
    <w:basedOn w:val="a"/>
    <w:rsid w:val="003B3953"/>
    <w:pPr>
      <w:ind w:left="1134" w:firstLine="567"/>
      <w:jc w:val="both"/>
    </w:pPr>
    <w:rPr>
      <w:rFonts w:eastAsiaTheme="minorEastAsia"/>
      <w:sz w:val="24"/>
      <w:szCs w:val="24"/>
      <w:lang w:eastAsia="ru-RU"/>
    </w:rPr>
  </w:style>
  <w:style w:type="paragraph" w:customStyle="1" w:styleId="changei">
    <w:name w:val="changei"/>
    <w:basedOn w:val="a"/>
    <w:rsid w:val="003B3953"/>
    <w:pPr>
      <w:ind w:left="1021"/>
    </w:pPr>
    <w:rPr>
      <w:rFonts w:eastAsiaTheme="minorEastAsia"/>
      <w:sz w:val="24"/>
      <w:szCs w:val="24"/>
      <w:lang w:eastAsia="ru-RU"/>
    </w:rPr>
  </w:style>
  <w:style w:type="paragraph" w:customStyle="1" w:styleId="cap1">
    <w:name w:val="cap1"/>
    <w:basedOn w:val="a"/>
    <w:rsid w:val="003B3953"/>
    <w:rPr>
      <w:rFonts w:eastAsiaTheme="minorEastAsia"/>
      <w:sz w:val="22"/>
      <w:szCs w:val="22"/>
      <w:lang w:eastAsia="ru-RU"/>
    </w:rPr>
  </w:style>
  <w:style w:type="paragraph" w:customStyle="1" w:styleId="capu1">
    <w:name w:val="capu1"/>
    <w:basedOn w:val="a"/>
    <w:rsid w:val="003B3953"/>
    <w:pPr>
      <w:spacing w:after="120"/>
    </w:pPr>
    <w:rPr>
      <w:rFonts w:eastAsiaTheme="minorEastAsia"/>
      <w:sz w:val="22"/>
      <w:szCs w:val="22"/>
      <w:lang w:eastAsia="ru-RU"/>
    </w:rPr>
  </w:style>
  <w:style w:type="paragraph" w:customStyle="1" w:styleId="newncpi">
    <w:name w:val="newncpi"/>
    <w:basedOn w:val="a"/>
    <w:rsid w:val="003B3953"/>
    <w:pPr>
      <w:ind w:firstLine="567"/>
      <w:jc w:val="both"/>
    </w:pPr>
    <w:rPr>
      <w:rFonts w:eastAsiaTheme="minorEastAsia"/>
      <w:sz w:val="24"/>
      <w:szCs w:val="24"/>
      <w:lang w:eastAsia="ru-RU"/>
    </w:rPr>
  </w:style>
  <w:style w:type="paragraph" w:customStyle="1" w:styleId="newncpi0">
    <w:name w:val="newncpi0"/>
    <w:basedOn w:val="a"/>
    <w:rsid w:val="003B3953"/>
    <w:pPr>
      <w:jc w:val="both"/>
    </w:pPr>
    <w:rPr>
      <w:rFonts w:eastAsiaTheme="minorEastAsia"/>
      <w:sz w:val="24"/>
      <w:szCs w:val="24"/>
      <w:lang w:eastAsia="ru-RU"/>
    </w:rPr>
  </w:style>
  <w:style w:type="character" w:customStyle="1" w:styleId="name">
    <w:name w:val="name"/>
    <w:basedOn w:val="a0"/>
    <w:rsid w:val="003B3953"/>
    <w:rPr>
      <w:rFonts w:ascii="Times New Roman" w:hAnsi="Times New Roman" w:cs="Times New Roman" w:hint="default"/>
      <w:caps/>
    </w:rPr>
  </w:style>
  <w:style w:type="character" w:customStyle="1" w:styleId="promulgator">
    <w:name w:val="promulgator"/>
    <w:basedOn w:val="a0"/>
    <w:rsid w:val="003B3953"/>
    <w:rPr>
      <w:rFonts w:ascii="Times New Roman" w:hAnsi="Times New Roman" w:cs="Times New Roman" w:hint="default"/>
      <w:caps/>
    </w:rPr>
  </w:style>
  <w:style w:type="character" w:customStyle="1" w:styleId="datepr">
    <w:name w:val="datepr"/>
    <w:basedOn w:val="a0"/>
    <w:rsid w:val="003B3953"/>
    <w:rPr>
      <w:rFonts w:ascii="Times New Roman" w:hAnsi="Times New Roman" w:cs="Times New Roman" w:hint="default"/>
    </w:rPr>
  </w:style>
  <w:style w:type="character" w:customStyle="1" w:styleId="number">
    <w:name w:val="number"/>
    <w:basedOn w:val="a0"/>
    <w:rsid w:val="003B3953"/>
    <w:rPr>
      <w:rFonts w:ascii="Times New Roman" w:hAnsi="Times New Roman" w:cs="Times New Roman" w:hint="default"/>
    </w:rPr>
  </w:style>
  <w:style w:type="character" w:customStyle="1" w:styleId="post">
    <w:name w:val="post"/>
    <w:basedOn w:val="a0"/>
    <w:rsid w:val="003B3953"/>
    <w:rPr>
      <w:rFonts w:ascii="Times New Roman" w:hAnsi="Times New Roman" w:cs="Times New Roman" w:hint="default"/>
      <w:b/>
      <w:bCs/>
      <w:sz w:val="22"/>
      <w:szCs w:val="22"/>
    </w:rPr>
  </w:style>
  <w:style w:type="character" w:customStyle="1" w:styleId="pers">
    <w:name w:val="pers"/>
    <w:basedOn w:val="a0"/>
    <w:rsid w:val="003B3953"/>
    <w:rPr>
      <w:rFonts w:ascii="Times New Roman" w:hAnsi="Times New Roman" w:cs="Times New Roman" w:hint="default"/>
      <w:b/>
      <w:bCs/>
      <w:sz w:val="22"/>
      <w:szCs w:val="22"/>
    </w:rPr>
  </w:style>
  <w:style w:type="paragraph" w:styleId="a3">
    <w:name w:val="header"/>
    <w:basedOn w:val="a"/>
    <w:link w:val="a4"/>
    <w:uiPriority w:val="99"/>
    <w:unhideWhenUsed/>
    <w:rsid w:val="003B3953"/>
    <w:pPr>
      <w:tabs>
        <w:tab w:val="center" w:pos="4677"/>
        <w:tab w:val="right" w:pos="9355"/>
      </w:tabs>
    </w:pPr>
  </w:style>
  <w:style w:type="character" w:customStyle="1" w:styleId="a4">
    <w:name w:val="Верхний колонтитул Знак"/>
    <w:basedOn w:val="a0"/>
    <w:link w:val="a3"/>
    <w:uiPriority w:val="99"/>
    <w:rsid w:val="003B3953"/>
  </w:style>
  <w:style w:type="paragraph" w:styleId="a5">
    <w:name w:val="footer"/>
    <w:basedOn w:val="a"/>
    <w:link w:val="a6"/>
    <w:uiPriority w:val="99"/>
    <w:unhideWhenUsed/>
    <w:rsid w:val="003B3953"/>
    <w:pPr>
      <w:tabs>
        <w:tab w:val="center" w:pos="4677"/>
        <w:tab w:val="right" w:pos="9355"/>
      </w:tabs>
    </w:pPr>
  </w:style>
  <w:style w:type="character" w:customStyle="1" w:styleId="a6">
    <w:name w:val="Нижний колонтитул Знак"/>
    <w:basedOn w:val="a0"/>
    <w:link w:val="a5"/>
    <w:uiPriority w:val="99"/>
    <w:rsid w:val="003B3953"/>
  </w:style>
  <w:style w:type="character" w:styleId="a7">
    <w:name w:val="page number"/>
    <w:basedOn w:val="a0"/>
    <w:uiPriority w:val="99"/>
    <w:semiHidden/>
    <w:unhideWhenUsed/>
    <w:rsid w:val="003B3953"/>
  </w:style>
  <w:style w:type="table" w:styleId="a8">
    <w:name w:val="Table Grid"/>
    <w:basedOn w:val="a1"/>
    <w:uiPriority w:val="59"/>
    <w:rsid w:val="003B3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5426</Words>
  <Characters>38640</Characters>
  <Application>Microsoft Office Word</Application>
  <DocSecurity>0</DocSecurity>
  <Lines>677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2025-09-18T06:52:00Z</dcterms:created>
  <dcterms:modified xsi:type="dcterms:W3CDTF">2025-09-18T06:53:00Z</dcterms:modified>
</cp:coreProperties>
</file>