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12" w:rsidRDefault="00A01712">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A01712" w:rsidRDefault="00A01712">
      <w:pPr>
        <w:pStyle w:val="newncpi"/>
        <w:ind w:firstLine="0"/>
        <w:jc w:val="center"/>
      </w:pPr>
      <w:r>
        <w:rPr>
          <w:rStyle w:val="datepr"/>
        </w:rPr>
        <w:t>3 июня 2003 г.</w:t>
      </w:r>
      <w:r>
        <w:rPr>
          <w:rStyle w:val="number"/>
        </w:rPr>
        <w:t xml:space="preserve"> № 70</w:t>
      </w:r>
    </w:p>
    <w:p w:rsidR="00A01712" w:rsidRDefault="00A01712">
      <w:pPr>
        <w:pStyle w:val="title"/>
      </w:pPr>
      <w:r>
        <w:t>Об утверждении Межотраслевых общих правил по охране труда</w:t>
      </w:r>
    </w:p>
    <w:p w:rsidR="00A01712" w:rsidRDefault="00A01712">
      <w:pPr>
        <w:pStyle w:val="changei"/>
      </w:pPr>
      <w:r>
        <w:t>Изменения и дополнения:</w:t>
      </w:r>
    </w:p>
    <w:p w:rsidR="00A01712" w:rsidRDefault="00A01712">
      <w:pPr>
        <w:pStyle w:val="changeadd"/>
      </w:pPr>
      <w:r>
        <w:t>Постановление Министерства труда и социальной защиты Республики Беларусь от 19 ноября 2007 г. № 150 (зарегистрировано в Национальном реестре - № 8/17989 от 18.01.2008 г.) &lt;W20817989&gt;;</w:t>
      </w:r>
    </w:p>
    <w:p w:rsidR="00A01712" w:rsidRDefault="00A01712">
      <w:pPr>
        <w:pStyle w:val="changeadd"/>
      </w:pPr>
      <w:r>
        <w:t>Постановление Министерства труда и социальной защиты Республики Беларусь от 30 сентября 2011 г. № 96 (зарегистрировано в Национальном реестре - № 8/24335 от 02.11.2011 г.) &lt;W21124335&gt;</w:t>
      </w:r>
    </w:p>
    <w:p w:rsidR="00A01712" w:rsidRDefault="00A01712">
      <w:pPr>
        <w:pStyle w:val="preamble"/>
      </w:pPr>
      <w:r>
        <w:t> </w:t>
      </w:r>
    </w:p>
    <w:p w:rsidR="00A01712" w:rsidRDefault="00A01712">
      <w:pPr>
        <w:pStyle w:val="preamble"/>
      </w:pPr>
      <w:r>
        <w:t>Во исполнение постановления Совета Министров Республики Беларусь от 13 июня 2001 г. № 881 «О Республиканской целевой программе по улучшению условий и охраны труда на 2002–2005 годы» (Национальный реестр правовых актов Республики Беларусь, 2001 г., № 59, 5/6203) и в соответствии с постановлением Совета Министров Республики Беларусь от 10 февраля 2003 г. № 150 «О государственных нормативных требованиях охраны труда в Республике Беларусь» (Национальный реестр правовых актов Республики Беларусь, 2003 г., № 19, 5/11931) Министерство труда и социальной защиты Республики Беларусь ПОСТАНОВЛЯЕТ:</w:t>
      </w:r>
    </w:p>
    <w:p w:rsidR="00A01712" w:rsidRDefault="00A01712">
      <w:pPr>
        <w:pStyle w:val="point"/>
      </w:pPr>
      <w:r>
        <w:t>1. Утвердить прилагаемые Межотраслевые общие правила по охране труда.</w:t>
      </w:r>
    </w:p>
    <w:p w:rsidR="00A01712" w:rsidRDefault="00A01712">
      <w:pPr>
        <w:pStyle w:val="point"/>
      </w:pPr>
      <w:r>
        <w:t>2. Настоящее постановление вступает в силу с 1 января 2004 г.</w:t>
      </w:r>
    </w:p>
    <w:p w:rsidR="00A01712" w:rsidRDefault="00A01712">
      <w:pPr>
        <w:pStyle w:val="newncpi"/>
      </w:pPr>
      <w:r>
        <w:t> </w:t>
      </w:r>
    </w:p>
    <w:tbl>
      <w:tblPr>
        <w:tblStyle w:val="tablencpi"/>
        <w:tblW w:w="5000" w:type="pct"/>
        <w:tblLook w:val="04A0"/>
      </w:tblPr>
      <w:tblGrid>
        <w:gridCol w:w="4683"/>
        <w:gridCol w:w="4684"/>
      </w:tblGrid>
      <w:tr w:rsidR="00A01712">
        <w:tc>
          <w:tcPr>
            <w:tcW w:w="2500" w:type="pct"/>
            <w:tcMar>
              <w:top w:w="0" w:type="dxa"/>
              <w:left w:w="6" w:type="dxa"/>
              <w:bottom w:w="0" w:type="dxa"/>
              <w:right w:w="6" w:type="dxa"/>
            </w:tcMar>
            <w:vAlign w:val="bottom"/>
            <w:hideMark/>
          </w:tcPr>
          <w:p w:rsidR="00A01712" w:rsidRDefault="00A01712">
            <w:pPr>
              <w:pStyle w:val="newncpi0"/>
              <w:jc w:val="left"/>
            </w:pPr>
            <w:r>
              <w:rPr>
                <w:rStyle w:val="post"/>
              </w:rPr>
              <w:t>Министр</w:t>
            </w:r>
          </w:p>
        </w:tc>
        <w:tc>
          <w:tcPr>
            <w:tcW w:w="2500" w:type="pct"/>
            <w:tcMar>
              <w:top w:w="0" w:type="dxa"/>
              <w:left w:w="6" w:type="dxa"/>
              <w:bottom w:w="0" w:type="dxa"/>
              <w:right w:w="6" w:type="dxa"/>
            </w:tcMar>
            <w:vAlign w:val="bottom"/>
            <w:hideMark/>
          </w:tcPr>
          <w:p w:rsidR="00A01712" w:rsidRDefault="00A01712">
            <w:pPr>
              <w:pStyle w:val="newncpi0"/>
              <w:jc w:val="right"/>
            </w:pPr>
            <w:r>
              <w:rPr>
                <w:rStyle w:val="pers"/>
              </w:rPr>
              <w:t>А.П.Морова</w:t>
            </w:r>
          </w:p>
        </w:tc>
      </w:tr>
    </w:tbl>
    <w:p w:rsidR="00A01712" w:rsidRDefault="00A01712">
      <w:pPr>
        <w:pStyle w:val="newncpi"/>
      </w:pPr>
      <w:r>
        <w:t> </w:t>
      </w:r>
    </w:p>
    <w:tbl>
      <w:tblPr>
        <w:tblStyle w:val="tablencpi"/>
        <w:tblW w:w="5000" w:type="pct"/>
        <w:tblLook w:val="04A0"/>
      </w:tblPr>
      <w:tblGrid>
        <w:gridCol w:w="6729"/>
        <w:gridCol w:w="2638"/>
      </w:tblGrid>
      <w:tr w:rsidR="00A01712">
        <w:tc>
          <w:tcPr>
            <w:tcW w:w="3592" w:type="pct"/>
            <w:tcMar>
              <w:top w:w="0" w:type="dxa"/>
              <w:left w:w="6" w:type="dxa"/>
              <w:bottom w:w="0" w:type="dxa"/>
              <w:right w:w="6" w:type="dxa"/>
            </w:tcMar>
            <w:hideMark/>
          </w:tcPr>
          <w:p w:rsidR="00A01712" w:rsidRDefault="00A01712">
            <w:pPr>
              <w:pStyle w:val="cap1"/>
            </w:pPr>
            <w:r>
              <w:t> </w:t>
            </w:r>
          </w:p>
        </w:tc>
        <w:tc>
          <w:tcPr>
            <w:tcW w:w="1408" w:type="pct"/>
            <w:tcMar>
              <w:top w:w="0" w:type="dxa"/>
              <w:left w:w="6" w:type="dxa"/>
              <w:bottom w:w="0" w:type="dxa"/>
              <w:right w:w="6" w:type="dxa"/>
            </w:tcMar>
            <w:hideMark/>
          </w:tcPr>
          <w:p w:rsidR="00A01712" w:rsidRDefault="00A01712">
            <w:pPr>
              <w:pStyle w:val="capu1"/>
            </w:pPr>
            <w:r>
              <w:t>УТВЕРЖДЕНО</w:t>
            </w:r>
          </w:p>
          <w:p w:rsidR="00A01712" w:rsidRDefault="00A01712">
            <w:pPr>
              <w:pStyle w:val="cap1"/>
            </w:pPr>
            <w:r>
              <w:t>Постановление</w:t>
            </w:r>
            <w:r>
              <w:br/>
              <w:t>Министерства труда</w:t>
            </w:r>
            <w:r>
              <w:br/>
              <w:t>и социальной защиты</w:t>
            </w:r>
            <w:r>
              <w:br/>
              <w:t>Республики Беларусь</w:t>
            </w:r>
            <w:r>
              <w:br/>
              <w:t>03.06.2003 № 70</w:t>
            </w:r>
            <w:r>
              <w:br/>
              <w:t>(в редакции постановления</w:t>
            </w:r>
            <w:r>
              <w:br/>
              <w:t>Министерства труда</w:t>
            </w:r>
            <w:r>
              <w:br/>
              <w:t>и социальной защиты</w:t>
            </w:r>
            <w:r>
              <w:br/>
              <w:t>Республики Беларусь</w:t>
            </w:r>
            <w:r>
              <w:br/>
              <w:t>30.09.2011 № 96)</w:t>
            </w:r>
          </w:p>
        </w:tc>
      </w:tr>
    </w:tbl>
    <w:p w:rsidR="00A01712" w:rsidRDefault="00A01712">
      <w:pPr>
        <w:pStyle w:val="titleu"/>
      </w:pPr>
      <w:r>
        <w:t>МЕЖОТРАСЛЕВЫЕ ОБЩИЕ ПРАВИЛА</w:t>
      </w:r>
      <w:r>
        <w:br/>
        <w:t>по охране труда</w:t>
      </w:r>
    </w:p>
    <w:p w:rsidR="00A01712" w:rsidRDefault="00A01712">
      <w:pPr>
        <w:pStyle w:val="chapter"/>
      </w:pPr>
      <w:r>
        <w:t>ГЛАВА 1</w:t>
      </w:r>
      <w:r>
        <w:br/>
        <w:t>ОБЩИЕ ПОЛОЖЕНИЯ</w:t>
      </w:r>
    </w:p>
    <w:p w:rsidR="00A01712" w:rsidRDefault="00A01712">
      <w:pPr>
        <w:pStyle w:val="point"/>
      </w:pPr>
      <w:r>
        <w:t>1. Настоящие Межотраслевые общие правила по охране труда (далее – Правила) устанавливают требования по охране труда, направленные на обеспечение здоровых и безопасных условий труда работающих.</w:t>
      </w:r>
    </w:p>
    <w:p w:rsidR="00A01712" w:rsidRDefault="00A01712">
      <w:pPr>
        <w:pStyle w:val="point"/>
      </w:pPr>
      <w:r>
        <w:t>2. Требования по охране труда, содержащиеся в настоящих Правилах, распространяются на всех работодателей независимо от их организационно-правовых форм и форм собственности.</w:t>
      </w:r>
    </w:p>
    <w:p w:rsidR="00A01712" w:rsidRDefault="00A01712">
      <w:pPr>
        <w:pStyle w:val="point"/>
      </w:pPr>
      <w:r>
        <w:t>3. Требования по охране труда, содержащиеся в настоящих Правилах, обязательны для исполнения при:</w:t>
      </w:r>
    </w:p>
    <w:p w:rsidR="00A01712" w:rsidRDefault="00A01712">
      <w:pPr>
        <w:pStyle w:val="newncpi"/>
      </w:pPr>
      <w:r>
        <w:lastRenderedPageBreak/>
        <w:t>проектировании, строительстве и эксплуатации объектов;</w:t>
      </w:r>
    </w:p>
    <w:p w:rsidR="00A01712" w:rsidRDefault="00A01712">
      <w:pPr>
        <w:pStyle w:val="newncpi"/>
      </w:pPr>
      <w:r>
        <w:t>разработке и проведении производственных и технологических процессов (далее, если не установлено иное, – технологические процессы), организации труда работающих;</w:t>
      </w:r>
    </w:p>
    <w:p w:rsidR="00A01712" w:rsidRDefault="00A01712">
      <w:pPr>
        <w:pStyle w:val="newncpi"/>
      </w:pPr>
      <w:r>
        <w:t>конструировании, изготовлении, эксплуатации производственного и технологического оборудования (далее, если не установлено иное, – оборудование).</w:t>
      </w:r>
    </w:p>
    <w:p w:rsidR="00A01712" w:rsidRDefault="00A01712">
      <w:pPr>
        <w:pStyle w:val="point"/>
      </w:pPr>
      <w:r>
        <w:t>4. Работодатели обязаны соблюдать требования по охране труда, содержащиеся в Законе Республики Беларусь от 23 июня 2008 года «Об охране труда» (Национальный реестр правовых актов Республики Беларусь, 2008 г., № 158, 2/1453), иных нормативных правовых актах, в том числе технических нормативных правовых актах.</w:t>
      </w:r>
    </w:p>
    <w:p w:rsidR="00A01712" w:rsidRDefault="00A01712">
      <w:pPr>
        <w:pStyle w:val="point"/>
      </w:pPr>
      <w:r>
        <w:t>5. Работодатели, предоставляющие работу лицам по гражданско-правовым договорам, предметом которых является выполнение работ, оказание услуг и создание объектов интеллектуальной собственности (далее – гражданско-правовые договоры), должны также соблюдать требования Указа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 (Национальный реестр правовых актов Республики Беларусь, 2005 г., № 107, 1/6603).</w:t>
      </w:r>
    </w:p>
    <w:p w:rsidR="00A01712" w:rsidRDefault="00A01712">
      <w:pPr>
        <w:pStyle w:val="point"/>
      </w:pPr>
      <w:r>
        <w:t>6. При отсутствии в настоящих Правилах, иных нормативных правовых актах, в том числе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A01712" w:rsidRDefault="00A01712">
      <w:pPr>
        <w:pStyle w:val="point"/>
      </w:pPr>
      <w:r>
        <w:t>7. Лица, виновные в нарушении настоящих Правил, привлекаются к ответственности в соответствии с законодательством.</w:t>
      </w:r>
    </w:p>
    <w:p w:rsidR="00A01712" w:rsidRDefault="00A01712">
      <w:pPr>
        <w:pStyle w:val="chapter"/>
      </w:pPr>
      <w:r>
        <w:t>ГЛАВА 2</w:t>
      </w:r>
      <w:r>
        <w:br/>
        <w:t>ОРГАНИЗАЦИЯ РАБОТЫ ПО ОХРАНЕ ТРУДА</w:t>
      </w:r>
    </w:p>
    <w:p w:rsidR="00A01712" w:rsidRDefault="00A01712">
      <w:pPr>
        <w:pStyle w:val="point"/>
      </w:pPr>
      <w:r>
        <w:t>8.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A01712" w:rsidRDefault="00A01712">
      <w:pPr>
        <w:pStyle w:val="point"/>
      </w:pPr>
      <w:r>
        <w:t>9. Для организации работы и осуществления контроля по охране труда руководитель организации создает службу охраны труда (вводит должность специалиста по охране труда) в соответствии с Типовым положением о службе охраны труда организации, утвержденным постановлением Министерства труда и социальной защиты Республики Беларусь от 24 мая 2002 г. № 82 (Национальный реестр правовых актов Республики Беларусь, 2002 г., № 89, 8/8286).</w:t>
      </w:r>
    </w:p>
    <w:p w:rsidR="00A01712" w:rsidRDefault="00A01712">
      <w:pPr>
        <w:pStyle w:val="newncpi"/>
      </w:pPr>
      <w:r>
        <w:t>Отсутствие в организации службы охраны труда (специалиста по охране труда) не освобождает ее руководителя от обязанности обеспечивать организацию работы и осуществление контроля по охране труда.</w:t>
      </w:r>
    </w:p>
    <w:p w:rsidR="00A01712" w:rsidRDefault="00A01712">
      <w:pPr>
        <w:pStyle w:val="point"/>
      </w:pPr>
      <w:r>
        <w:t>10. В целях профилактики производственного травматизма и профессиональных заболеваний, улучшения условий и охраны труда в организациях разрабатывается и внедряется система управления охраной труда, обеспечивающая идентификацию опасностей, оценку профессиональных рисков, определение мер управления профессиональными рисками и анализ их эффективности, реализуются планы мероприятий по охране труда, принятые в соответствии с Положением о планировании и разработке мероприятий по охране труда, утвержденным постановлением Министерства труда Республики Беларусь от 23 октября 2000 г. № 136 (Национальный реестр правовых актов Республики Беларусь, 2000 г., № 113, 8/4357).</w:t>
      </w:r>
    </w:p>
    <w:p w:rsidR="00A01712" w:rsidRDefault="00A01712">
      <w:pPr>
        <w:pStyle w:val="point"/>
      </w:pPr>
      <w:r>
        <w:t>11. Работодателем должны быть разработаны и приняты инструкции по охране труда для профессий и отдельных видов работ (услуг) в порядке, установленном Инструкцией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 176 (Национальный реестр правовых актов Республики Беларусь, 2009 г., № 29, 8/20258).</w:t>
      </w:r>
    </w:p>
    <w:p w:rsidR="00A01712" w:rsidRDefault="00A01712">
      <w:pPr>
        <w:pStyle w:val="point"/>
      </w:pPr>
      <w:r>
        <w:lastRenderedPageBreak/>
        <w:t>12. Работодатели, не наделенные правом принятия локальных нормативных правовых актов, руководствуются типовыми инструкциями по охране труда.</w:t>
      </w:r>
    </w:p>
    <w:p w:rsidR="00A01712" w:rsidRDefault="00A01712">
      <w:pPr>
        <w:pStyle w:val="point"/>
      </w:pPr>
      <w:r>
        <w:t>13. Контроль за соблюдением законодательства об охране труда в организации осуществляется в соответствии с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A01712" w:rsidRDefault="00A01712">
      <w:pPr>
        <w:pStyle w:val="newncpi"/>
      </w:pPr>
      <w:r>
        <w:t>Общественный контроль за соблюдением законодательства об охране труда осуществляется в соответствии с Указом Президента Республики Беларусь от 6 мая 2010 г. № 240 «Об осуществлении общественного контроля профессиональными союзами» (Национальный реестр правовых актов Республики Беларусь, 2010 г., № 118, 1/11626), Инструкцией о порядке осуществления общественного контроля за соблюдением законодательства об охране труда уполномоченными лицами по охране труда работников организации, утвержденной постановлением Министерства труда и социальной защиты Республики Беларусь от 28 ноября 2008 г. № 179 (Национальный реестр правовых актов Республики Беларусь, 2009 г., № 57, 8/20237).</w:t>
      </w:r>
    </w:p>
    <w:p w:rsidR="00A01712" w:rsidRDefault="00A01712">
      <w:pPr>
        <w:pStyle w:val="point"/>
      </w:pPr>
      <w:r>
        <w:t>14. 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Инструкцией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 47 (Национальный реестр правовых актов Республики Беларусь, 2011 г., № 18, 8/23220).</w:t>
      </w:r>
    </w:p>
    <w:p w:rsidR="00A01712" w:rsidRDefault="00A01712">
      <w:pPr>
        <w:pStyle w:val="point"/>
      </w:pPr>
      <w:r>
        <w:t>15. Обучение, стажировка, инструктаж и проверка знаний работающих по вопросам охраны труда проводятся в соответствии с требованиями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(Национальный реестр правовых актов Республики Беларусь, 2009 г., № 53, 8/20209), постановления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A01712" w:rsidRDefault="00A01712">
      <w:pPr>
        <w:pStyle w:val="point"/>
      </w:pPr>
      <w:r>
        <w:t>16. В организациях должны быть разработаны паспорта санитарно-технического состояния условий и охраны труда в соответствии с Инструкцией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A01712" w:rsidRDefault="00A01712">
      <w:pPr>
        <w:pStyle w:val="point"/>
      </w:pPr>
      <w:r>
        <w:t>17. Работодатели, представляющие работу работающим по трудовым договорам (далее – наниматели), обязаны проводить аттестацию рабочих мест по условиям труда в порядке, установленном законодательством.</w:t>
      </w:r>
    </w:p>
    <w:p w:rsidR="00A01712" w:rsidRDefault="00A01712">
      <w:pPr>
        <w:pStyle w:val="point"/>
      </w:pPr>
      <w:r>
        <w:t>18. В организации, исходя из особенностей производства, составляется перечень работ с повышенной опасностью, выполняемых по наряду-допуску на производство работ повышенной опасности (далее – наряд-допуск), требующих осуществления специальных организационных и технических мероприятий, а также постоянного контроля за их производством (огневые работы на временных рабочих местах, работы на крыше зданий, в резервуарах, колодцах, подземных сооружениях и иные).</w:t>
      </w:r>
    </w:p>
    <w:p w:rsidR="00A01712" w:rsidRDefault="00A01712">
      <w:pPr>
        <w:pStyle w:val="newncpi"/>
      </w:pPr>
      <w:r>
        <w:t>Перечень работ с повышенной опасностью, выполняемых по наряду-допуску, утверждается руководителем организации.</w:t>
      </w:r>
    </w:p>
    <w:p w:rsidR="00A01712" w:rsidRDefault="00A01712">
      <w:pPr>
        <w:pStyle w:val="point"/>
      </w:pPr>
      <w:r>
        <w:lastRenderedPageBreak/>
        <w:t>19. Наряд-допуск определяет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 Наряд-допуск заполняется по форме согласно приложению к настоящим Правилам.</w:t>
      </w:r>
    </w:p>
    <w:p w:rsidR="00A01712" w:rsidRDefault="00A01712">
      <w:pPr>
        <w:pStyle w:val="newncpi"/>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A01712" w:rsidRDefault="00A01712">
      <w:pPr>
        <w:pStyle w:val="newncpi"/>
      </w:pPr>
      <w:r>
        <w:t>С учетом требований настоящих Правил республиканские органы государственного управления, иные государственные организации, подчиненные Правительству Республики Беларусь, при необходимости в установленном порядке могут принимать и вводить в действие для применения в подчиненных организациях иные формы наряда-допуска, учитывающие специфику видов деятельности и отдельных работ.</w:t>
      </w:r>
    </w:p>
    <w:p w:rsidR="00A01712" w:rsidRDefault="00A01712">
      <w:pPr>
        <w:pStyle w:val="point"/>
      </w:pPr>
      <w:r>
        <w:t>20. При выполнении работ в охранных зонах сооружений или коммуникаций наряд-допуск выдается при наличии письменного разрешения организации, эксплуатирующей данное сооружение или коммуникацию.</w:t>
      </w:r>
    </w:p>
    <w:p w:rsidR="00A01712" w:rsidRDefault="00A01712">
      <w:pPr>
        <w:pStyle w:val="point"/>
      </w:pPr>
      <w:r>
        <w:t>21. Наряд-допуск оформляется в двух экземплярах. Первый экземпляр находится у лица, выдавшего наряд-допуск, второй – у руководителя работ, если иное не предусмотрено нормативными правовыми актами, в том числе техническими нормативными правовыми актами.</w:t>
      </w:r>
    </w:p>
    <w:p w:rsidR="00A01712" w:rsidRDefault="00A01712">
      <w:pPr>
        <w:pStyle w:val="newncpi"/>
      </w:pPr>
      <w:r>
        <w:t>Перечень лиц, имеющих право выдачи наряда-допуска, утверждается приказом руководителя организации.</w:t>
      </w:r>
    </w:p>
    <w:p w:rsidR="00A01712" w:rsidRDefault="00A01712">
      <w:pPr>
        <w:pStyle w:val="newncpi"/>
      </w:pPr>
      <w:r>
        <w:t>При производстве работ работающими других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лицу организации, на территории которой производятся работы, если иное не предусмотрено нормативными правовыми актами, в том числе техническими нормативными правовыми актами.</w:t>
      </w:r>
    </w:p>
    <w:p w:rsidR="00A01712" w:rsidRDefault="00A01712">
      <w:pPr>
        <w:pStyle w:val="point"/>
      </w:pPr>
      <w:r>
        <w:t>22. Наряд-допуск выдается на срок, необходимый для выполнения работ согласно нормативным правовым актам, в том числе техническим нормативным правовым актам, регламентирующим требования безопасности при выполнении конкретного вида работы с повышенной опасностью.</w:t>
      </w:r>
    </w:p>
    <w:p w:rsidR="00A01712" w:rsidRDefault="00A01712">
      <w:pPr>
        <w:pStyle w:val="newncpi"/>
      </w:pPr>
      <w: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A01712" w:rsidRDefault="00A01712">
      <w:pPr>
        <w:pStyle w:val="point"/>
      </w:pPr>
      <w:r>
        <w:t>23. При предупреждении аварии или ликвидации ее последствий, стихийного бедствия, устранении угрозы жизни людей работы с повышенной опасностью могут начинаться без оформления наряда-допуска, но с обязательным соблюдением комплекса мер по обеспечению безопасности работающих и под непосредственным руководством уполномоченного лица.</w:t>
      </w:r>
    </w:p>
    <w:p w:rsidR="00A01712" w:rsidRDefault="00A01712">
      <w:pPr>
        <w:pStyle w:val="newncpi"/>
      </w:pPr>
      <w:r>
        <w:t>После устранения непосредственной опасности для жизни и здоровья людей, разрушения конструкций, оборудования наряд-допуск оформляется в обязательном порядке.</w:t>
      </w:r>
    </w:p>
    <w:p w:rsidR="00A01712" w:rsidRDefault="00A01712">
      <w:pPr>
        <w:pStyle w:val="point"/>
      </w:pPr>
      <w:r>
        <w:t>24. Руководитель работ:</w:t>
      </w:r>
    </w:p>
    <w:p w:rsidR="00A01712" w:rsidRDefault="00A01712">
      <w:pPr>
        <w:pStyle w:val="newncpi"/>
      </w:pPr>
      <w: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w:t>
      </w:r>
    </w:p>
    <w:p w:rsidR="00A01712" w:rsidRDefault="00A01712">
      <w:pPr>
        <w:pStyle w:val="newncpi"/>
      </w:pPr>
      <w:r>
        <w:t>осуществляет контроль за выполнением предусмотренных в наряде-допуске мероприятий по обеспечению безопасного производства работ;</w:t>
      </w:r>
    </w:p>
    <w:p w:rsidR="00A01712" w:rsidRDefault="00A01712">
      <w:pPr>
        <w:pStyle w:val="newncpi"/>
      </w:pPr>
      <w: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A01712" w:rsidRDefault="00A01712">
      <w:pPr>
        <w:pStyle w:val="point"/>
      </w:pPr>
      <w:r>
        <w:lastRenderedPageBreak/>
        <w:t>25. Расследование и учет несчастных случаев на производстве и профессиональных заболеваний должны проводиться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и постановлением Министерства труда и социальной защиты Республики Беларусь и Министерства здравоохранения Республики Беларусь от 27 января 2004 г. № 5/3 «Об утверждении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A01712" w:rsidRDefault="00A01712">
      <w:pPr>
        <w:pStyle w:val="point"/>
      </w:pPr>
      <w:r>
        <w:t>26.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по принятию мер для оказания необходимой помощи потерпевшим, вызову медицинских работников на место происшествия, доставке потерпевших в организацию здравоохранения.</w:t>
      </w:r>
    </w:p>
    <w:p w:rsidR="00A01712" w:rsidRDefault="00A01712">
      <w:pPr>
        <w:pStyle w:val="point"/>
      </w:pPr>
      <w:r>
        <w:t>27. Работодатель обязан осуществлять обязательное страхование работающих от несчастных случаев на производстве и профессиональных заболеваний в соответствии с Указом Президента Республики Беларусь от 25 августа 2006 г. № 530 «О страховой деятельности» (Национальный реестр правовых актов Республики Беларусь, 2006 г., № 143, 1/7866).</w:t>
      </w:r>
    </w:p>
    <w:p w:rsidR="00A01712" w:rsidRDefault="00A01712">
      <w:pPr>
        <w:pStyle w:val="chapter"/>
      </w:pPr>
      <w:r>
        <w:t>ГЛАВА 3</w:t>
      </w:r>
      <w:r>
        <w:br/>
        <w:t>ТРЕБОВАНИЯ К ТЕРРИТОРИИ</w:t>
      </w:r>
    </w:p>
    <w:p w:rsidR="00A01712" w:rsidRDefault="00A01712">
      <w:pPr>
        <w:pStyle w:val="point"/>
      </w:pPr>
      <w:r>
        <w:t>28. Планировка, застройка и благоустройство территории организаций (далее – территория) должны соответствовать требованиям технических нормативных правовых актов в этой области.</w:t>
      </w:r>
    </w:p>
    <w:p w:rsidR="00A01712" w:rsidRDefault="00A01712">
      <w:pPr>
        <w:pStyle w:val="point"/>
      </w:pPr>
      <w:r>
        <w:t>29. Территория должна быть оборудована основными и запасными воротами. Для прохода людей на территорию устраивается проходная или калитка в непосредственной близости от ворот. Не допускается проход людей через ворота. При механизированном открытии ворот они должны быть оборудованы устройством, обеспечивающим возможность ручного открытия. Створчатые ворота для въезда на территорию и выезда с нее должны открываться внутрь.</w:t>
      </w:r>
    </w:p>
    <w:p w:rsidR="00A01712" w:rsidRDefault="00A01712">
      <w:pPr>
        <w:pStyle w:val="point"/>
      </w:pPr>
      <w:r>
        <w:t>30. Территория должна быть ограждена, освещаться в ночное время и содержаться в чистоте и порядке. Проходы и проезды должны быть свободными для движения, не загромождаться или использоваться для хранения готовой продукции, отходов производства, строительных материалов и иного, иметь твердое покрытие, своевременно ремонтироваться, в зимнее время должны очищаться от снега и льда с проведением противогололедных мероприятий.</w:t>
      </w:r>
    </w:p>
    <w:p w:rsidR="00A01712" w:rsidRDefault="00A01712">
      <w:pPr>
        <w:pStyle w:val="point"/>
      </w:pPr>
      <w:r>
        <w:t>31. На территории предусматриваются специально оборудованные участки (площадки) для хранения материалов, изделий, деталей, оборудования и иных материальных ценностей.</w:t>
      </w:r>
    </w:p>
    <w:p w:rsidR="00A01712" w:rsidRDefault="00A01712">
      <w:pPr>
        <w:pStyle w:val="point"/>
      </w:pPr>
      <w:r>
        <w:t>32. Движение транспортных средств по территории должно осуществляться в соответствии с Правилами дорожного движения, утвержденными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A01712" w:rsidRDefault="00A01712">
      <w:pPr>
        <w:pStyle w:val="point"/>
      </w:pPr>
      <w:r>
        <w:t>33. Для движения транспортных средств по территории разрабатываются и устанавливаются на видных местах, в том числе перед въездом на территорию, схемы движения транспортных средств, которые должны освещаться в темное время суток.</w:t>
      </w:r>
    </w:p>
    <w:p w:rsidR="00A01712" w:rsidRDefault="00A01712">
      <w:pPr>
        <w:pStyle w:val="newncpi"/>
      </w:pPr>
      <w:r>
        <w:t>Для перемещения грузов в организации должны разрабатываться транспортно-технологические схемы перемещения грузов.</w:t>
      </w:r>
    </w:p>
    <w:p w:rsidR="00A01712" w:rsidRDefault="00A01712">
      <w:pPr>
        <w:pStyle w:val="point"/>
      </w:pPr>
      <w:r>
        <w:lastRenderedPageBreak/>
        <w:t>34. Скорость движения транспортных средств, в том числе напольного безрельсового транспорта, по территории, в производственных и иных помещениях устанавливается приказом руководителя организации в зависимости от вида и типа используемого транспортного средства, состояния транспортных путей, протяженности территории, интенсивности движения транспортных средств и иных условий.</w:t>
      </w:r>
    </w:p>
    <w:p w:rsidR="00A01712" w:rsidRDefault="00A01712">
      <w:pPr>
        <w:pStyle w:val="newncpi"/>
      </w:pPr>
      <w:r>
        <w:t>При этом скорость движения транспортных средств, в том числе напольного безрельсового транспорта, в производственных помещениях не должна превышать 5 км/ч. </w:t>
      </w:r>
    </w:p>
    <w:p w:rsidR="00A01712" w:rsidRDefault="00A01712">
      <w:pPr>
        <w:pStyle w:val="point"/>
      </w:pPr>
      <w:r>
        <w:t>35. На территории должны быть обозначены проезды для движения транспортных средств и пешеходные дорожки, установлены дорожные знаки в соответствии с государственным стандартом Республики Беларусь СТБ 1140-99 «Знаки дорожные. Общие технические условия», утвержденным постановлением Государственного комитета по стандартизации, метрологии и сертификации Республики Беларусь от 26 февраля 1999 г. № 2 «Об утверждении, введении в действие и изменении государственных стандартов» (Национальный реестр правовых актов Республики Беларусь, 1999 г., № 30, 8/182) (далее – СТБ 1140).</w:t>
      </w:r>
    </w:p>
    <w:p w:rsidR="00A01712" w:rsidRDefault="00A01712">
      <w:pPr>
        <w:pStyle w:val="point"/>
      </w:pPr>
      <w:r>
        <w:t>36. В местах пересечения дорог с железнодорожными путями устраиваются железнодорожные переезды, оборудованные знаками безопасности в соответствии с межгосударственным стандартом ГОСТ 12.4.026-76 «Система стандартов безопасности труда. Цвета сигнальные и знаки безопасности»,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12.4.026), и дорожными знаками в соответствии с СТБ 1140.</w:t>
      </w:r>
    </w:p>
    <w:p w:rsidR="00A01712" w:rsidRDefault="00A01712">
      <w:pPr>
        <w:pStyle w:val="point"/>
      </w:pPr>
      <w:r>
        <w:t>37. Открытые площадки для хранения транспортных средств должны соответствовать требованиям Межотраслевых правил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 № 180/128 (Национальный реестр правовых актов Республики Беларусь, 2009 г., № 66, 8/20269), иных нормативных правовых актов, в том числе технических нормативных правовых актов.</w:t>
      </w:r>
    </w:p>
    <w:p w:rsidR="00A01712" w:rsidRDefault="00A01712">
      <w:pPr>
        <w:pStyle w:val="point"/>
      </w:pPr>
      <w:r>
        <w:t>38. Территория должна быть оборудована водоотводами и водостоками. Люки водоотводов и прочих подземных сооружений должны находиться в закрытом положении.</w:t>
      </w:r>
    </w:p>
    <w:p w:rsidR="00A01712" w:rsidRDefault="00A01712">
      <w:pPr>
        <w:pStyle w:val="newncpi"/>
      </w:pPr>
      <w:r>
        <w:t>При производстве ремонтных, земляных и иных работ на территории открытые люки, траншеи и ямы должны быть ограждены. Ограждения окрашиваются в сигнальный цвет в соответствии с ГОСТ 12.4.026. В местах перехода через траншеи, ямы устанавливаются переходные мостики шириной не менее 1 м и огражденные с обеих сторон перилами высотой не менее 1 м, со сплошной обшивкой внизу перил на высоту 0,15 м от настила и с дополнительной ограждающей планкой на высоте 0,5 м.</w:t>
      </w:r>
    </w:p>
    <w:p w:rsidR="00A01712" w:rsidRDefault="00A01712">
      <w:pPr>
        <w:pStyle w:val="newncpi"/>
      </w:pPr>
      <w:r>
        <w:t>Места проведения ремонтных работ на транспортных путях ограждаются и обозначаются дорожными знаками в соответствии с СТБ 1140, а в темное время суток или в условиях недостаточной видимости дополнительно оборудуются световой сигнализацией.</w:t>
      </w:r>
    </w:p>
    <w:p w:rsidR="00A01712" w:rsidRDefault="00A01712">
      <w:pPr>
        <w:pStyle w:val="point"/>
      </w:pPr>
      <w:r>
        <w:t>39. Эксплуатация водопроводных и канализационных сетей осуществляется в соответствии с Правилами по охране труда при эксплуатации и ремонте водопроводных и канализационных сетей, утвержденными постановлением Министерства жилищно-коммунального хозяйства Республики Беларусь и Министерства труда и социальной защиты Республики Беларусь от 26 апреля 2002 г. № 11/55 (Национальный реестр правовых актов Республики Беларусь, 2002 г., № 60, 8/8110).</w:t>
      </w:r>
    </w:p>
    <w:p w:rsidR="00A01712" w:rsidRDefault="00A01712">
      <w:pPr>
        <w:pStyle w:val="chapter"/>
      </w:pPr>
      <w:r>
        <w:t>ГЛАВА 4</w:t>
      </w:r>
      <w:r>
        <w:br/>
        <w:t>ТРЕБОВАНИЯ К ЗДАНИЯМ (ПОМЕЩЕНИЯМ)</w:t>
      </w:r>
    </w:p>
    <w:p w:rsidR="00A01712" w:rsidRDefault="00A01712">
      <w:pPr>
        <w:pStyle w:val="point"/>
      </w:pPr>
      <w:r>
        <w:t xml:space="preserve">40. При проектировании, размещении и содержании производственных помещений должны соблюдаться требования Санитарных норм, правил и гигиенических нормативов </w:t>
      </w:r>
      <w:r>
        <w:lastRenderedPageBreak/>
        <w:t>«Гигиенические требования к условиям труда работников и содержанию производственных предприятий», утвержденных постановлением Министерства здравоохранения Республики Беларусь от 16 июля 2010 г. № 98 (далее – Гигиенические требования к условиям труда работников и содержанию производственных предприятий), нормативных правовых актов, в том числе технических нормативных правовых актов.</w:t>
      </w:r>
    </w:p>
    <w:p w:rsidR="00A01712" w:rsidRDefault="00A01712">
      <w:pPr>
        <w:pStyle w:val="point"/>
      </w:pPr>
      <w:r>
        <w:t>41.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Положением о порядке приемки в эксплуатацию объектов строительства, утвержденным постановлением Совета Министров Республики Беларусь от 6 июня 2011 г. № 716 (Национальный реестр правовых актов Республики Беларусь, 2011 г., № 66, 5/33914), техническим кодексом установившейся практики «Приемка законченных строительством объектов. Порядок проведения» (ТКП 45-1.03-59-2008 (02250), утвержденным приказом Министерства архитектуры и строительства Республики Беларусь от 27 ноября 2008 г. № 433 «Об утверждении и введении в действие технических нормативных правовых актов в строительстве», иными техническими нормативными правовыми актами.</w:t>
      </w:r>
    </w:p>
    <w:p w:rsidR="00A01712" w:rsidRDefault="00A01712">
      <w:pPr>
        <w:pStyle w:val="point"/>
      </w:pPr>
      <w:r>
        <w:t>42. В процессе эксплуатации зданий и сооружений должны соблюдаться требования технического кодекса установившейся практики «Техническая эксплуатация производственных зданий и сооружений. Порядок проведения» (ТКП 45-1.04-78-2007 (02250), утвержденного приказом Министерства архитектуры и строительства Республики Беларусь от 17 сентября 2007 г. № 286 «Об утверждении и введении в действие технических нормативных правовых актов в строительстве», технического кодекса установившейся практики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 (ТКП 45-1.04-208-2010 (02250), утвержденного приказом Министерства архитектуры и строительства Республики Беларусь от 15 июля 2010 г. № 267 «Об утверждении и введении в действие технических нормативных правовых актов в строительстве», технического кодекса установившейся практики «Техническая эксплуатация жилых и общественных зданий и сооружений. Порядок проведения» (ТКП 45-1.04-14-2005 (02250), утвержденного приказом Министерства архитектуры и строительства Республики Беларусь от 10 октября 2005 г. № 262 «Об утверждении и введении в действие технических нормативных правовых актов в строительстве», иных технических нормативных правовых актов.</w:t>
      </w:r>
    </w:p>
    <w:p w:rsidR="00A01712" w:rsidRDefault="00A01712">
      <w:pPr>
        <w:pStyle w:val="point"/>
      </w:pPr>
      <w:r>
        <w:t>43. Здания и сооружения в процессе эксплуатации должны находиться под систематическим наблюдением лиц, ответственных за сохранность этих объектов. Все производственные здания или их части приказом руководителя организации закрепляются за структурными подразделениями, занимающими соответствующие площади.</w:t>
      </w:r>
    </w:p>
    <w:p w:rsidR="00A01712" w:rsidRDefault="00A01712">
      <w:pPr>
        <w:pStyle w:val="point"/>
      </w:pPr>
      <w:r>
        <w:t>44. Для организации систематического наблюдения за зданиями в процессе их эксплуатации приказом руководителя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комиссия по общему техническому осмотру зданий и сооружений.</w:t>
      </w:r>
    </w:p>
    <w:p w:rsidR="00A01712" w:rsidRDefault="00A01712">
      <w:pPr>
        <w:pStyle w:val="newncpi"/>
      </w:pPr>
      <w:r>
        <w:t>Кроме систематического наблюдения здания и сооружения подвергаются периодическим техническим осмотрам специально уполномоченными лицами.</w:t>
      </w:r>
    </w:p>
    <w:p w:rsidR="00A01712" w:rsidRDefault="00A01712">
      <w:pPr>
        <w:pStyle w:val="point"/>
      </w:pPr>
      <w:r>
        <w:t>45. 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A01712" w:rsidRDefault="00A01712">
      <w:pPr>
        <w:pStyle w:val="point"/>
      </w:pPr>
      <w:r>
        <w:t>46. Для предотвращения перегрузок строительных конструкций не допускается установка, подвеска и крепление оборудования, транспортных средств, трубопроводов и иных устройств, не предусмотренных проектной документацией.</w:t>
      </w:r>
    </w:p>
    <w:p w:rsidR="00A01712" w:rsidRDefault="00A01712">
      <w:pPr>
        <w:pStyle w:val="newncpi"/>
      </w:pPr>
      <w:r>
        <w:lastRenderedPageBreak/>
        <w:t>В случае необходимости дополнительные нагрузки могут быть допущены только после расчета строительных конструкций или, если окажется необходимым, после усиления этих конструкций.</w:t>
      </w:r>
    </w:p>
    <w:p w:rsidR="00A01712" w:rsidRDefault="00A01712">
      <w:pPr>
        <w:pStyle w:val="point"/>
      </w:pPr>
      <w:r>
        <w:t>47. Не допускается превышение предельных нагрузок на полы, перекрытия и площадки в помещениях.</w:t>
      </w:r>
    </w:p>
    <w:p w:rsidR="00A01712" w:rsidRDefault="00A01712">
      <w:pPr>
        <w:pStyle w:val="newncpi"/>
      </w:pPr>
      <w:r>
        <w:t>Не допускается излишняя нагрузка на конструкции за счет временных устройств, при производстве строительно-монтажных работ в эксплуатируемых помещениях, превышение допускаемых скоростей передвижения транспортных средств. Об этом должны быть сделаны предупреждающие надписи в структурных подразделениях и на территории.</w:t>
      </w:r>
    </w:p>
    <w:p w:rsidR="00A01712" w:rsidRDefault="00A01712">
      <w:pPr>
        <w:pStyle w:val="point"/>
      </w:pPr>
      <w:r>
        <w:t>48. Строительные конструкции должны быть защищены от сильных тепловых воздействий, возникающих при разливе жидкого металла, обработке раскаленных деталей, выбросах пара, а также от воздействия излучения вследствие недостаточной тепловой изоляции нагревательных агрегатов.</w:t>
      </w:r>
    </w:p>
    <w:p w:rsidR="00A01712" w:rsidRDefault="00A01712">
      <w:pPr>
        <w:pStyle w:val="newncpi"/>
      </w:pPr>
      <w:r>
        <w:t>В местах неизбежного влияния факторов, указанных в части первой настоящего пункта, необходимо выполнять термоизоляцию в соответствии с требованиями технических нормативных правовых актов.</w:t>
      </w:r>
    </w:p>
    <w:p w:rsidR="00A01712" w:rsidRDefault="00A01712">
      <w:pPr>
        <w:pStyle w:val="point"/>
      </w:pPr>
      <w:r>
        <w:t>49. В производственных помещениях должен поддерживаться проектный температурно-влажностный режим, который исключает образование конденсата на внутренней поверхности ограждений оборудования.</w:t>
      </w:r>
    </w:p>
    <w:p w:rsidR="00A01712" w:rsidRDefault="00A01712">
      <w:pPr>
        <w:pStyle w:val="point"/>
      </w:pPr>
      <w:r>
        <w:t>50. Производственные участки, где возможно образование и воздействие на работающих вредных производственных факторов (вредные химические вещества в воздушной среде, шум, электромагнитное излучение), изолируют от иных производственных участков.</w:t>
      </w:r>
    </w:p>
    <w:p w:rsidR="00A01712" w:rsidRDefault="00A01712">
      <w:pPr>
        <w:pStyle w:val="newncpi"/>
      </w:pPr>
      <w:r>
        <w:t>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из одного помещения в другое.</w:t>
      </w:r>
    </w:p>
    <w:p w:rsidR="00A01712" w:rsidRDefault="00A01712">
      <w:pPr>
        <w:pStyle w:val="point"/>
      </w:pPr>
      <w:r>
        <w:t>51. В организации должен осуществляться периодический лабораторный контроль за состоянием производственных факторов на рабочих местах в соответствии с Гигиеническими требованиями к условиям труда работников и содержанию производственных предприятий, межгосударственным стандартом ГОСТ 12.1.005-88 «Система стандартов безопасности труда. Общие санитарно-гигиенические требования к воздуху рабочей зоны»,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12.1.005), и иными техническими нормативными правовыми актами.</w:t>
      </w:r>
    </w:p>
    <w:p w:rsidR="00A01712" w:rsidRDefault="00A01712">
      <w:pPr>
        <w:pStyle w:val="newncpi"/>
      </w:pPr>
      <w:r>
        <w:t>При обнаружении параметров вредных производственных факторов, превышающих допустимые, работодатель немедленно принимает меры к устранению причин возникновения опасности.</w:t>
      </w:r>
    </w:p>
    <w:p w:rsidR="00A01712" w:rsidRDefault="00A01712">
      <w:pPr>
        <w:pStyle w:val="point"/>
      </w:pPr>
      <w:r>
        <w:t>52. Стены помещений должны соответствовать условиям технологического процесса и проектной документации. Стены и потолки в цехах и на участках, технологические процессы на которых сопровождаются выделением пыли, облицовываются плиткой, покрываются масляной краской и иными материалами, допускающими вакуумную и влажную уборку.</w:t>
      </w:r>
    </w:p>
    <w:p w:rsidR="00A01712" w:rsidRDefault="00A01712">
      <w:pPr>
        <w:pStyle w:val="point"/>
      </w:pPr>
      <w:r>
        <w:t>53.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запрещается.</w:t>
      </w:r>
    </w:p>
    <w:p w:rsidR="00A01712" w:rsidRDefault="00A01712">
      <w:pPr>
        <w:pStyle w:val="point"/>
      </w:pPr>
      <w:r>
        <w:t>54. Полы помещений должны соответствовать требованиям технических нормативных правовых актов, технологическим процессам, быть ровными, нескользкими, несгораемыми, стойкими против износа и образования выбоин, водонепроницаемыми, удобными для чистки.</w:t>
      </w:r>
    </w:p>
    <w:p w:rsidR="00A01712" w:rsidRDefault="00A01712">
      <w:pPr>
        <w:pStyle w:val="newncpi"/>
      </w:pPr>
      <w:r>
        <w:lastRenderedPageBreak/>
        <w:t>Все люки, каналы и углубления в полах плотно и прочно закрываются или ограждаются. Полы содержатся в исправном и чистом состоянии.</w:t>
      </w:r>
    </w:p>
    <w:p w:rsidR="00A01712" w:rsidRDefault="00A01712">
      <w:pPr>
        <w:pStyle w:val="point"/>
      </w:pPr>
      <w:r>
        <w:t>55. Полы помещений, в которых проводятся работы с применением кислот, щелочей и иных агрессивных жидкостей, выполняют из материалов, стойких к воздействию агрессивных жидкостей.</w:t>
      </w:r>
    </w:p>
    <w:p w:rsidR="00A01712" w:rsidRDefault="00A01712">
      <w:pPr>
        <w:pStyle w:val="point"/>
      </w:pPr>
      <w:r>
        <w:t>56. Металлические полы, площадки и ступени лестниц должны иметь рифленую поверхность. Выполнение ступеней лестниц из прутковой стали не допускается.</w:t>
      </w:r>
    </w:p>
    <w:p w:rsidR="00A01712" w:rsidRDefault="00A01712">
      <w:pPr>
        <w:pStyle w:val="point"/>
      </w:pPr>
      <w:r>
        <w:t>57. Проходы между рядами оборудования устраивают с учетом интенсивности потока людей и грузов, размеров транспортируемых деталей и габаритов транспортных средств.</w:t>
      </w:r>
    </w:p>
    <w:p w:rsidR="00A01712" w:rsidRDefault="00A01712">
      <w:pPr>
        <w:pStyle w:val="newncpi"/>
      </w:pPr>
      <w:r>
        <w:t>Проезды и проходы внутри производственных помещений обозначаются линиями или знаками, выполненными несмываемой краской контрастного цвета.</w:t>
      </w:r>
    </w:p>
    <w:p w:rsidR="00A01712" w:rsidRDefault="00A01712">
      <w:pPr>
        <w:pStyle w:val="point"/>
      </w:pPr>
      <w:r>
        <w:t>58. Проезды, лестничные площадки, проходы, оконные проемы, отопительные приборы и рабочие места не загромождаются. Сырье, полуфабрикаты, тара, готовые изделия складируются в установленных местах.</w:t>
      </w:r>
    </w:p>
    <w:p w:rsidR="00A01712" w:rsidRDefault="00A01712">
      <w:pPr>
        <w:pStyle w:val="newncpi"/>
      </w:pPr>
      <w:r>
        <w:t>Временная установка в проходах и проездах оборудования, транспортных средств, складирование сырья, материалов, изделий, деталей, отходов производства запрещаются.</w:t>
      </w:r>
    </w:p>
    <w:p w:rsidR="00A01712" w:rsidRDefault="00A01712">
      <w:pPr>
        <w:pStyle w:val="point"/>
      </w:pPr>
      <w:r>
        <w:t>59. Для содержания запасов сырья, материалов, полуфабрикатов и готовых изделий предусматривают складские помещения, оборудованные вентиляцией, освещением в соответствии с требованиями технических нормативных правовых актов.</w:t>
      </w:r>
    </w:p>
    <w:p w:rsidR="00A01712" w:rsidRDefault="00A01712">
      <w:pPr>
        <w:pStyle w:val="point"/>
      </w:pPr>
      <w:r>
        <w:t>60. Помещения для хранения сырья и готовой продукции подвергаются периодической дезинфекции, дезинсекции и дератизации.</w:t>
      </w:r>
    </w:p>
    <w:p w:rsidR="00A01712" w:rsidRDefault="00A01712">
      <w:pPr>
        <w:pStyle w:val="newncpi"/>
      </w:pPr>
      <w:r>
        <w:t>Периодичность и условия проведения дезинфекции, дезинсекции и дератизации определяются соответствующими техническими нормативными правовыми актами в зависимости от характера производимой продукции.</w:t>
      </w:r>
    </w:p>
    <w:p w:rsidR="00A01712" w:rsidRDefault="00A01712">
      <w:pPr>
        <w:pStyle w:val="point"/>
      </w:pPr>
      <w:r>
        <w:t>61. Для контроля состояния воздушной среды в производственных и складских помещениях, в которых применяются, производятся или хранятся вещества и материалы, способные образовывать взрывоопасные концентрации газов и паров, устанавливаются автоматические газоанализаторы.</w:t>
      </w:r>
    </w:p>
    <w:p w:rsidR="00A01712" w:rsidRDefault="00A01712">
      <w:pPr>
        <w:pStyle w:val="point"/>
      </w:pPr>
      <w:r>
        <w:t>62. В производственных помещениях устанавливаются металлические ящики с плотно закрывающимися крышками для сбора металлической стружки, обтирочных материалов, опилок и иных производственных отходов.</w:t>
      </w:r>
    </w:p>
    <w:p w:rsidR="00A01712" w:rsidRDefault="00A01712">
      <w:pPr>
        <w:pStyle w:val="point"/>
      </w:pPr>
      <w:r>
        <w:t>63. Крыши зданий должны содержаться в исправном состоянии.</w:t>
      </w:r>
    </w:p>
    <w:p w:rsidR="00A01712" w:rsidRDefault="00A01712">
      <w:pPr>
        <w:pStyle w:val="point"/>
      </w:pPr>
      <w:r>
        <w:t>64. На каждом производственном участке должна быть аптечка первой медицинской помощи универсальная с перечнем вложений, входящих в аптечку первой медицинской помощи универсальную, утвержденным постановлением Министерства здравоохранения Республики Беларусь от 15 января 2007 г. № 4 «Об утверждении перечней вложений, входящих в аптечки первой медицинской помощи, и порядке их комплектации» (Национальный реестр правовых актов Республики Беларусь, 2007 г., № 68, 8/15904).</w:t>
      </w:r>
    </w:p>
    <w:p w:rsidR="00A01712" w:rsidRDefault="00A01712">
      <w:pPr>
        <w:pStyle w:val="newncpi"/>
      </w:pPr>
      <w:r>
        <w:t>Содержание лекарственных средств с истекшим сроком годности в аптечке первой медицинской помощи универсальной, указанной в части первой настоящего пункта, запрещается.</w:t>
      </w:r>
    </w:p>
    <w:p w:rsidR="00A01712" w:rsidRDefault="00A01712">
      <w:pPr>
        <w:pStyle w:val="point"/>
      </w:pPr>
      <w:r>
        <w:t>65. Помещения обеспечиваются водой, соответствующей требованиям санитарных правил и норм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утвержденных постановлением Главного государственного санитарного врача Республики Беларусь от 19 октября 1999 г. № 46 «О введении в действие санитарных правил и норм».</w:t>
      </w:r>
    </w:p>
    <w:p w:rsidR="00A01712" w:rsidRDefault="00A01712">
      <w:pPr>
        <w:pStyle w:val="newncpi"/>
      </w:pPr>
      <w:r>
        <w:t>Для пользования питьевой водой в цехах устраиваются фонтанчики и иные устройства, соединенные с централизованной системой питьевого водоснабжения. Если невозможно провести централизованно питьевую воду, то работающие на таких производственных участках обеспечиваются бутилированной питьевой водой.</w:t>
      </w:r>
    </w:p>
    <w:p w:rsidR="00A01712" w:rsidRDefault="00A01712">
      <w:pPr>
        <w:pStyle w:val="newncpi"/>
      </w:pPr>
      <w:r>
        <w:lastRenderedPageBreak/>
        <w:t>В цехах с избытками тепла работающие должны обеспечиваться подсоленной газированной или минеральной водой с содержанием соли до 0,5 %. Выдачу газированной воды допускается заменять бутилированной минеральной столовой водой.</w:t>
      </w:r>
    </w:p>
    <w:p w:rsidR="00A01712" w:rsidRDefault="00A01712">
      <w:pPr>
        <w:pStyle w:val="chapter"/>
      </w:pPr>
      <w:r>
        <w:t>ГЛАВА 5</w:t>
      </w:r>
      <w:r>
        <w:br/>
        <w:t>САНИТАРНО-БЫТОВОЕ ОБСЛУЖИВАНИЕ РАБОТАЮЩИХ</w:t>
      </w:r>
    </w:p>
    <w:p w:rsidR="00A01712" w:rsidRDefault="00A01712">
      <w:pPr>
        <w:pStyle w:val="point"/>
      </w:pPr>
      <w:r>
        <w:t>66. В организации предусматриваются санитарно-бытовые помещения в соответствии с требованиями технических нормативных правовых актов.</w:t>
      </w:r>
    </w:p>
    <w:p w:rsidR="00A01712" w:rsidRDefault="00A01712">
      <w:pPr>
        <w:pStyle w:val="newncpi"/>
      </w:pPr>
      <w:r>
        <w:t>Не допускается использование санитарно-бытовых помещений не по назначению.</w:t>
      </w:r>
    </w:p>
    <w:p w:rsidR="00A01712" w:rsidRDefault="00A01712">
      <w:pPr>
        <w:pStyle w:val="point"/>
      </w:pPr>
      <w:r>
        <w:t>67. Полы гардеробных, душевых, умывальных, уборных и иных санитарно-бытовых помещений должны быть влагостойкими с нескользкой поверхностью.</w:t>
      </w:r>
    </w:p>
    <w:p w:rsidR="00A01712" w:rsidRDefault="00A01712">
      <w:pPr>
        <w:pStyle w:val="newncpi"/>
      </w:pPr>
      <w:r>
        <w:t>В душевых применяются резиновые либо пластиковые коврики с нескользкой поверхностью.</w:t>
      </w:r>
    </w:p>
    <w:p w:rsidR="00A01712" w:rsidRDefault="00A01712">
      <w:pPr>
        <w:pStyle w:val="point"/>
      </w:pPr>
      <w:r>
        <w:t>68. При умывальниках должны иметься в достаточном количестве смывающие средства, полотенца или воздушные осушители рук.</w:t>
      </w:r>
    </w:p>
    <w:p w:rsidR="00A01712" w:rsidRDefault="00A01712">
      <w:pPr>
        <w:pStyle w:val="point"/>
      </w:pPr>
      <w:r>
        <w:t>69. Для предварительной обработки рук при работах со свинцом или сплавами, содержащими свинец, в умывальниках предусматриваются емкости с 1-процентным раствором уксусной кислоты.</w:t>
      </w:r>
    </w:p>
    <w:p w:rsidR="00A01712" w:rsidRDefault="00A01712">
      <w:pPr>
        <w:pStyle w:val="point"/>
      </w:pPr>
      <w:r>
        <w:t>70.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A01712" w:rsidRDefault="00A01712">
      <w:pPr>
        <w:pStyle w:val="point"/>
      </w:pPr>
      <w:r>
        <w:t>71. Помещения для обогревания устраиваются максимально приближенными к рабочим местам.</w:t>
      </w:r>
    </w:p>
    <w:p w:rsidR="00A01712" w:rsidRDefault="00A01712">
      <w:pPr>
        <w:pStyle w:val="point"/>
      </w:pPr>
      <w:r>
        <w:t>72.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w:t>
      </w:r>
    </w:p>
    <w:p w:rsidR="00A01712" w:rsidRDefault="00A01712">
      <w:pPr>
        <w:pStyle w:val="point"/>
      </w:pPr>
      <w:r>
        <w:t>73. Все санитарно-бытовые помещения должны содержаться в исправном состоянии и чистоте.</w:t>
      </w:r>
    </w:p>
    <w:p w:rsidR="00A01712" w:rsidRDefault="00A01712">
      <w:pPr>
        <w:pStyle w:val="newncpi"/>
      </w:pPr>
      <w:r>
        <w:t>Гардеробные, душевые, туалетные и иные санитарно-бытовые помещения должны после каждой смены убираться и проветриваться.</w:t>
      </w:r>
    </w:p>
    <w:p w:rsidR="00A01712" w:rsidRDefault="00A01712">
      <w:pPr>
        <w:pStyle w:val="chapter"/>
      </w:pPr>
      <w:r>
        <w:t>ГЛАВА 6</w:t>
      </w:r>
      <w:r>
        <w:br/>
        <w:t>ОТОПЛЕНИЕ И ВЕНТИЛЯЦИЯ</w:t>
      </w:r>
    </w:p>
    <w:p w:rsidR="00A01712" w:rsidRDefault="00A01712">
      <w:pPr>
        <w:pStyle w:val="point"/>
      </w:pPr>
      <w:r>
        <w:t>74. Эксплуатация теплоиспользующих установок и тепловых сетей зданий организаций должна осуществляться в соответствии с требованиями Правил технической эксплуатации теплоиспользующих установок и тепловых сетей потребителей и Правил техники безопасности при эксплуатации теплоиспользующих установок и тепловых сетей потребителей, утвержденных постановлением Министерства энергетики Республики Беларусь от 11 августа 2003 г. № 31 (Национальный реестр правовых актов Республики Беларусь, 2003 г., № 109, 8/10012), иных нормативных правовых актов, в том числе технических нормативных правовых актов.</w:t>
      </w:r>
    </w:p>
    <w:p w:rsidR="00A01712" w:rsidRDefault="00A01712">
      <w:pPr>
        <w:pStyle w:val="point"/>
      </w:pPr>
      <w:r>
        <w:t>75. Системы отопления, вентиляции и кондиционирования должны обеспечивать:</w:t>
      </w:r>
    </w:p>
    <w:p w:rsidR="00A01712" w:rsidRDefault="00A01712">
      <w:pPr>
        <w:pStyle w:val="newncpi"/>
      </w:pPr>
      <w:r>
        <w:t>параметры микроклимата воздушной среды в соответствии с санитарными правилами и нормами «Гигиенические требования к микроклимату производственных помещений» № 9-80-98, утвержденными постановлением Главного государственного санитарного врача Республики Беларусь от 25 марта 1999 г. № 12 «О введении в действие санитарных правил и норм»;</w:t>
      </w:r>
    </w:p>
    <w:p w:rsidR="00A01712" w:rsidRDefault="00A01712">
      <w:pPr>
        <w:pStyle w:val="newncpi"/>
      </w:pPr>
      <w:r>
        <w:t xml:space="preserve">содержание вредных веществ в воздухе рабочей зоны не выше предельно допустимых концентраций, регламентированных ГОСТ 12.1.005, Санитарными нормами, правилами и гигиеническими нормативами «Перечень регламентированных в воздухе рабочей зоны вредных веществ», утвержденными постановлением Министерства </w:t>
      </w:r>
      <w:r>
        <w:lastRenderedPageBreak/>
        <w:t>здравоохранения Республики Беларусь от 31 декабря 2008 г. № 240 (далее – Перечень регламентированных в воздухе рабочей зоны вредных веществ).</w:t>
      </w:r>
    </w:p>
    <w:p w:rsidR="00A01712" w:rsidRDefault="00A01712">
      <w:pPr>
        <w:pStyle w:val="point"/>
      </w:pPr>
      <w:r>
        <w:t>76. Все производственные и вспомогательные помещения должны быть оборудованы соответствующей системой вентиляции. Применение системы вентиляции обосновывается расчетом, подтверждающим обеспечение воздухообмена, температуры и состояния воздушной среды.</w:t>
      </w:r>
    </w:p>
    <w:p w:rsidR="00A01712" w:rsidRDefault="00A01712">
      <w:pPr>
        <w:pStyle w:val="newncpi"/>
      </w:pPr>
      <w:r>
        <w:t>При работе внутри сосудов, специальных машин, цистерн устройство вентиляции предусматривается технологическим процессом с указанием способов и типов вентиляции.</w:t>
      </w:r>
    </w:p>
    <w:p w:rsidR="00A01712" w:rsidRDefault="00A01712">
      <w:pPr>
        <w:pStyle w:val="point"/>
      </w:pPr>
      <w:r>
        <w:t>77. Системы вентиляции, кондиционирования воздуха и воздушного отопления производственных, административных, бытовых и общественных зданий и сооружений должны соответствовать требованиям межгосударственного стандарта ГОСТ 12.4.021-75 «Система стандартов безопасности труда. Системы вентиляционные. Общие требования»,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12.4.021), строительных норм Республики Беларусь СНБ 4.02.01-03 «Отопление, вентиляция и кондиционирование воздуха», утвержденных приказом Министерства архитектуры и строительства Республики Беларусь от 30 декабря 2003 г. № 259, иных технических нормативных правовых актов.</w:t>
      </w:r>
    </w:p>
    <w:p w:rsidR="00A01712" w:rsidRDefault="00A01712">
      <w:pPr>
        <w:pStyle w:val="point"/>
      </w:pPr>
      <w:r>
        <w:t>78. Агрегаты воздушно-отопительные, отопительно-вентиляционные, вентиляционно-приточные, аэроионизаторы, воздухонагреватели, воздухоохладители, вентиляторы, кондиционеры, озонаторы и иное оборудование для кондиционирования воздуха и вентиляции должны соответствовать требованиям межгосударственного стандарта ГОСТ 12.2.137-96 «Система стандартов безопасности труда. Оборудование для кондиционирования воздуха и вентиляции. Общие требования безопасности», введенного в действие в качестве государственного стандарта Республики Беларусь постановлением Государственного комитета по стандартизации, метрологии и сертификации Республики Беларусь от 24 апреля 2000 г. № 11 «Об утверждении, введении в действие, изменении и отмене межгосударственных стандартов и Правил ЕЭК ООН», иных технических нормативных правовых актов.</w:t>
      </w:r>
    </w:p>
    <w:p w:rsidR="00A01712" w:rsidRDefault="00A01712">
      <w:pPr>
        <w:pStyle w:val="point"/>
      </w:pPr>
      <w:r>
        <w:t>79. Вновь оборудованные, после реконструкции или капитального ремонта вентиляционные установки вводятся в эксплуатацию в порядке согласно требованиям ГОСТ 12.4.021, иных технических нормативных правовых актов.</w:t>
      </w:r>
    </w:p>
    <w:p w:rsidR="00A01712" w:rsidRDefault="00A01712">
      <w:pPr>
        <w:pStyle w:val="point"/>
      </w:pPr>
      <w:r>
        <w:t>80. Вентиляционные системы должны иметь инструкции по эксплуатации, соответствующие межгосударственному стандарту ГОСТ 2.601-2006 «Единая система конструкторской документации. Эксплуатационные документы», введенному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 августа 2006 г. № 39 «Об утверждении, введении в действие и отмене технических нормативных правовых актов в области технического нормирования и стандартизации, общегосударственного классификатора Республики Беларусь и рекомендаций по межгосударственной стандартизации», иные эксплуатационные документы организаций-изготовителей.</w:t>
      </w:r>
    </w:p>
    <w:p w:rsidR="00A01712" w:rsidRDefault="00A01712">
      <w:pPr>
        <w:pStyle w:val="point"/>
      </w:pPr>
      <w:r>
        <w:t>81. После ввода в эксплуатацию оборудования для кондиционирования воздуха и вентиляции осуществляется контроль воздушной среды обслуживаемого помещения на соответствие санитарным нормам, правилам и гигиеническим нормативам, а также контроль рассеивания в атмосферном воздухе вредных веществ, содержащихся в выбросах.</w:t>
      </w:r>
    </w:p>
    <w:p w:rsidR="00A01712" w:rsidRDefault="00A01712">
      <w:pPr>
        <w:pStyle w:val="point"/>
      </w:pPr>
      <w:r>
        <w:t xml:space="preserve">82. Эксплуатация и техническое обслуживание систем вентиляции, кондиционирования воздуха и воздушного отопления осуществляются на основании локальных нормативных правовых актов, разработанных в организации, с указанием </w:t>
      </w:r>
      <w:r>
        <w:lastRenderedPageBreak/>
        <w:t>сроков чистки воздуховодов, вентиляторов, пылеочистных и газоочистных устройств, а также сроков проведения планово-предупредительного ремонта (далее – ППР).</w:t>
      </w:r>
    </w:p>
    <w:p w:rsidR="00A01712" w:rsidRDefault="00A01712">
      <w:pPr>
        <w:pStyle w:val="point"/>
      </w:pPr>
      <w:r>
        <w:t>83. Действующие вентиляционные системы должны подвергаться техническим и гигиеническим испытаниям в соответствии с эксплуатационными документами организаций-изготовителей, техническими нормативными правовыми актами, но не реже 1 раза в 3 года.</w:t>
      </w:r>
    </w:p>
    <w:p w:rsidR="00A01712" w:rsidRDefault="00A01712">
      <w:pPr>
        <w:pStyle w:val="point"/>
      </w:pPr>
      <w:r>
        <w:t>84. Производственные участки, технологические процессы на которых сопровождаются выделением пыли, газа и пара, размещают в изолированных от общего помещения отделениях, оборудованных соответствующей вентиляцией. Места образования пыли, газа и пара оборудуются местной вытяжной вентиляцией.</w:t>
      </w:r>
    </w:p>
    <w:p w:rsidR="00A01712" w:rsidRDefault="00A01712">
      <w:pPr>
        <w:pStyle w:val="newncpi"/>
      </w:pPr>
      <w:r>
        <w:t>Объединение в общую вытяжную установку отсосов пыли и легкоконденсирующихся паров, а также веществ, при взаимодействии которых могут образоваться вредные смеси или химические соединения, запрещается.</w:t>
      </w:r>
    </w:p>
    <w:p w:rsidR="00A01712" w:rsidRDefault="00A01712">
      <w:pPr>
        <w:pStyle w:val="newncpi"/>
      </w:pPr>
      <w:r>
        <w:t>Системы местных отсосов и общеобменной вентиляции должны быть раздельными.</w:t>
      </w:r>
    </w:p>
    <w:p w:rsidR="00A01712" w:rsidRDefault="00A01712">
      <w:pPr>
        <w:pStyle w:val="point"/>
      </w:pPr>
      <w:r>
        <w:t>85. При изменении технологического процесса, перестановке оборудования имеющиеся на участке вентиляционные установки приводятся в соответствие с новыми условиями.</w:t>
      </w:r>
    </w:p>
    <w:p w:rsidR="00A01712" w:rsidRDefault="00A01712">
      <w:pPr>
        <w:pStyle w:val="point"/>
      </w:pPr>
      <w:r>
        <w:t>86. Ворота и двери оборудуются надежными устройствами для фиксации их в закрытом и открытом положениях.</w:t>
      </w:r>
    </w:p>
    <w:p w:rsidR="00A01712" w:rsidRDefault="00A01712">
      <w:pPr>
        <w:pStyle w:val="newncpi"/>
      </w:pPr>
      <w:r>
        <w:t>Наружные ворота оборудуются воздушно-тепловыми завесами, постоянно действующими в холодный период года.</w:t>
      </w:r>
    </w:p>
    <w:p w:rsidR="00A01712" w:rsidRDefault="00A01712">
      <w:pPr>
        <w:pStyle w:val="point"/>
      </w:pPr>
      <w:r>
        <w:t>87. Рамы окон, форточки, фрамуги, световые фонари, двери и тамбуры к ним, устройства тепловых завес и тенты содержатся в исправном состоянии.</w:t>
      </w:r>
    </w:p>
    <w:p w:rsidR="00A01712" w:rsidRDefault="00A01712">
      <w:pPr>
        <w:pStyle w:val="point"/>
      </w:pPr>
      <w:r>
        <w:t>88. Вентиляционные установки, регулирующая и запорная аппаратура систем отопления устанавливаются в местах, легко доступных для обслуживания.</w:t>
      </w:r>
    </w:p>
    <w:p w:rsidR="00A01712" w:rsidRDefault="00A01712">
      <w:pPr>
        <w:pStyle w:val="chapter"/>
      </w:pPr>
      <w:r>
        <w:t>ГЛАВА 7</w:t>
      </w:r>
      <w:r>
        <w:br/>
        <w:t>ТРЕБОВАНИЯ К ТЕХНОЛОГИЧЕСКИМ ПРОЦЕССАМ</w:t>
      </w:r>
    </w:p>
    <w:p w:rsidR="00A01712" w:rsidRDefault="00A01712">
      <w:pPr>
        <w:pStyle w:val="point"/>
      </w:pPr>
      <w:r>
        <w:t>89. Технологические процессы должны быть безопасными в течение всего времени их функционирования. Разработка, организация и проведение технологических процессов осуществляются в соответствии с требованиями межгосударственного стандарта ГОСТ 12.3.002-75 «Система стандартов безопасности труда. Процессы производственные.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Санитарных норм, правил и гигиенических нормативов «Гигиенические требования к организации технологических процессов и производственному оборудованию», утвержденных постановлением Министерства здравоохранения Республики Беларусь от 13 июля 2010 г. № 93 (далее – Гигиенические требования к организации технологических процессов и производственному оборудованию), иных технических нормативных правовых актов.</w:t>
      </w:r>
    </w:p>
    <w:p w:rsidR="00A01712" w:rsidRDefault="00A01712">
      <w:pPr>
        <w:pStyle w:val="point"/>
      </w:pPr>
      <w:r>
        <w:t>90.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 согласно межгосударственному стандарту ГОСТ 12.4.011-89 «Система стандартов безопасности труда. Средства защиты работающих. Общие требования и классификация»,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lastRenderedPageBreak/>
        <w:t>91. Технологические процессы не должны загрязнять окружающую среду и распространять вредные факторы воздействия на окружающую среду выше предельно допустимых норм, установленных техническими нормативными правовыми актами.</w:t>
      </w:r>
    </w:p>
    <w:p w:rsidR="00A01712" w:rsidRDefault="00A01712">
      <w:pPr>
        <w:pStyle w:val="point"/>
      </w:pPr>
      <w:r>
        <w:t>92. Требования безопасности к технологическим процессам устанавливаются в текстовой части карт технологического процесса, технологических инструкций и иных технологических документов в соответствии с межгосударственным стандартом ГОСТ 3.1102-81 «Единая система технологической документации. Стадии разработки и виды документов»,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3.1102).</w:t>
      </w:r>
    </w:p>
    <w:p w:rsidR="00A01712" w:rsidRDefault="00A01712">
      <w:pPr>
        <w:pStyle w:val="point"/>
      </w:pPr>
      <w:r>
        <w:t>93. Порядок изложения и оформления требований безопасности в текстовой части технологических документов по ГОСТ 3.1102 должен соответствовать требованиям межгосударственного стандарта ГОСТ 3.1120-83 «Единая система технологической документации. Общие правила отражения и оформления требований безопасности труда в технологической документации»,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94. В текстовой части технологических документов отражаются сведения:</w:t>
      </w:r>
    </w:p>
    <w:p w:rsidR="00A01712" w:rsidRDefault="00A01712">
      <w:pPr>
        <w:pStyle w:val="newncpi"/>
      </w:pPr>
      <w:r>
        <w:t>о средствах индивидуальной и коллективной защиты работающих, используемых непосредственно на рабочих местах (оградительные, предохранительные устройства, средства удаления выделяющихся вредных веществ);</w:t>
      </w:r>
    </w:p>
    <w:p w:rsidR="00A01712" w:rsidRDefault="00A01712">
      <w:pPr>
        <w:pStyle w:val="newncpi"/>
      </w:pPr>
      <w:r>
        <w:t>об оборудовании, на котором проводится данный технологический процесс (выполняется технологическая операция);</w:t>
      </w:r>
    </w:p>
    <w:p w:rsidR="00A01712" w:rsidRDefault="00A01712">
      <w:pPr>
        <w:pStyle w:val="newncpi"/>
      </w:pPr>
      <w:r>
        <w:t>о технологической оснастке (инструмент, делительные головки, оправки, патроны, планшайбы, плиты, пресс-формы, тиски, штампы);</w:t>
      </w:r>
    </w:p>
    <w:p w:rsidR="00A01712" w:rsidRDefault="00A01712">
      <w:pPr>
        <w:pStyle w:val="newncpi"/>
      </w:pPr>
      <w:r>
        <w:t>о конкретном способе управления оборудованием и режиме его работы, если оборудование имеет несколько способов управления и режимов работ;</w:t>
      </w:r>
    </w:p>
    <w:p w:rsidR="00A01712" w:rsidRDefault="00A01712">
      <w:pPr>
        <w:pStyle w:val="newncpi"/>
      </w:pPr>
      <w:r>
        <w:t>о средствах технологического оснащения, обеспечивающих безопасность труда (пинцеты и щипцы для удаления деталей из зоны обработки, крючки для отвода и удаления стружки и иное), автоматизации и механизации подъемно-транспортных работ.</w:t>
      </w:r>
    </w:p>
    <w:p w:rsidR="00A01712" w:rsidRDefault="00A01712">
      <w:pPr>
        <w:pStyle w:val="point"/>
      </w:pPr>
      <w:r>
        <w:t>95. В картах эскизов приводятся:</w:t>
      </w:r>
    </w:p>
    <w:p w:rsidR="00A01712" w:rsidRDefault="00A01712">
      <w:pPr>
        <w:pStyle w:val="newncpi"/>
      </w:pPr>
      <w:r>
        <w:t>эскизы заготовок, деталей, сборочных единиц с указанием условных обозначений опор, зажимов и установочных устройств;</w:t>
      </w:r>
    </w:p>
    <w:p w:rsidR="00A01712" w:rsidRDefault="00A01712">
      <w:pPr>
        <w:pStyle w:val="newncpi"/>
      </w:pPr>
      <w:r>
        <w:t>схемы строповки грузов, раскроя материала, укладки грузов на транспортные средства и при штабелировании;</w:t>
      </w:r>
    </w:p>
    <w:p w:rsidR="00A01712" w:rsidRDefault="00A01712">
      <w:pPr>
        <w:pStyle w:val="newncpi"/>
      </w:pPr>
      <w:r>
        <w:t>расстановка работающих при работе по перемещению грузов.</w:t>
      </w:r>
    </w:p>
    <w:p w:rsidR="00A01712" w:rsidRDefault="00A01712">
      <w:pPr>
        <w:pStyle w:val="point"/>
      </w:pPr>
      <w:r>
        <w:t>96.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w:t>
      </w:r>
    </w:p>
    <w:p w:rsidR="00A01712" w:rsidRDefault="00A01712">
      <w:pPr>
        <w:pStyle w:val="chapter"/>
      </w:pPr>
      <w:r>
        <w:t>ГЛАВА 8</w:t>
      </w:r>
      <w:r>
        <w:br/>
        <w:t>ТРЕБОВАНИЯ К ОБОРУДОВАНИЮ, РАБОЧИМ МЕСТАМ</w:t>
      </w:r>
    </w:p>
    <w:p w:rsidR="00A01712" w:rsidRDefault="00A01712">
      <w:pPr>
        <w:pStyle w:val="point"/>
      </w:pPr>
      <w:r>
        <w:t>97. Оборудование должно отвечать требованиям межгосударственного стандарта ГОСТ 12.2.003-91 «Система стандартов безопасности труда. Оборудование производственное.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12.2.003), Гигиеническим требованиям к организации технологических процессов и производственному оборудованию, эксплуатационным документам организаций-изготовителей.</w:t>
      </w:r>
    </w:p>
    <w:p w:rsidR="00A01712" w:rsidRDefault="00A01712">
      <w:pPr>
        <w:pStyle w:val="point"/>
      </w:pPr>
      <w:r>
        <w:t>98. Оборудование должно быть укомплектовано эксплуатационными документами организаций-изготовителей.</w:t>
      </w:r>
    </w:p>
    <w:p w:rsidR="00A01712" w:rsidRDefault="00A01712">
      <w:pPr>
        <w:pStyle w:val="point"/>
      </w:pPr>
      <w:r>
        <w:lastRenderedPageBreak/>
        <w:t>99. Безопасность при эксплуатации оборудования обеспечивается путем:</w:t>
      </w:r>
    </w:p>
    <w:p w:rsidR="00A01712" w:rsidRDefault="00A01712">
      <w:pPr>
        <w:pStyle w:val="newncpi"/>
      </w:pPr>
      <w:r>
        <w:t>использования оборудования по назначению в соответствии с требованиями эксплуатационных документов организаций-изготовителей;</w:t>
      </w:r>
    </w:p>
    <w:p w:rsidR="00A01712" w:rsidRDefault="00A01712">
      <w:pPr>
        <w:pStyle w:val="newncpi"/>
      </w:pPr>
      <w:r>
        <w:t>эксплуатации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w:t>
      </w:r>
    </w:p>
    <w:p w:rsidR="00A01712" w:rsidRDefault="00A01712">
      <w:pPr>
        <w:pStyle w:val="newncpi"/>
      </w:pPr>
      <w: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A01712" w:rsidRDefault="00A01712">
      <w:pPr>
        <w:pStyle w:val="newncpi"/>
      </w:pPr>
      <w: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A01712" w:rsidRDefault="00A01712">
      <w:pPr>
        <w:pStyle w:val="newncpi"/>
      </w:pPr>
      <w:r>
        <w:t>вывода из эксплуатации травмоопасного оборудования.</w:t>
      </w:r>
    </w:p>
    <w:p w:rsidR="00A01712" w:rsidRDefault="00A01712">
      <w:pPr>
        <w:pStyle w:val="point"/>
      </w:pPr>
      <w:r>
        <w:t>100. Защитные ограждения, входящие в конструкцию оборудования, должны соответствовать межгосударственному стандарту ГОСТ 12.2.062-81 «Система стандартов безопасности труда. Оборудование производственное. Ограждения защитные»,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12.2.062).</w:t>
      </w:r>
    </w:p>
    <w:p w:rsidR="00A01712" w:rsidRDefault="00A01712">
      <w:pPr>
        <w:pStyle w:val="newncpi"/>
      </w:pPr>
      <w:r>
        <w:t>Конструирование и изготовление защитных ограждений и предохранительных устройств должно осуществляться в соответствии с требованиями межгосударственных стандартов ГОСТ ИСО/ТО 12100-1-2001 «Безопасность оборудования. Основные понятия, общие принципы конструирования. Часть 1. Основные термины, методика», введенного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30 октября 2002 г. № 52 «Об утверждении, введении в действие, изменении и отмене государственных стандартов Республики Беларусь, межгосударственных стандартов, Правил по межгосударственной стандартизации и Правил ЕЭК ООН», и ГОСТ ИСО/ТО 12100-2-2002 «Безопасность оборудования. Основные понятия, общие принципы конструирования. Часть 2. Технические правила и технические требования», введенного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28 февраля 2003 г. № 8 «Об утверждении, введении в действие, изменении и отмене государственных стандартов Республики Беларусь, межгосударственных стандартов и стандарта СЭВ».</w:t>
      </w:r>
    </w:p>
    <w:p w:rsidR="00A01712" w:rsidRDefault="00A01712">
      <w:pPr>
        <w:pStyle w:val="newncpi"/>
      </w:pPr>
      <w:r>
        <w:t>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A01712" w:rsidRDefault="00A01712">
      <w:pPr>
        <w:pStyle w:val="newncpi"/>
      </w:pPr>
      <w: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A01712" w:rsidRDefault="00A01712">
      <w:pPr>
        <w:pStyle w:val="newncpi"/>
      </w:pPr>
      <w: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A01712" w:rsidRDefault="00A01712">
      <w:pPr>
        <w:pStyle w:val="point"/>
      </w:pPr>
      <w:r>
        <w:t>101.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в соответствии с ГОСТ 12.4.026.</w:t>
      </w:r>
    </w:p>
    <w:p w:rsidR="00A01712" w:rsidRDefault="00A01712">
      <w:pPr>
        <w:pStyle w:val="point"/>
      </w:pPr>
      <w:r>
        <w:lastRenderedPageBreak/>
        <w:t>102. Оборудование размещается в соответствии с проектной документацией, нормами технологического проектирования, разработанными для конкретных организаций, производств и цехов.</w:t>
      </w:r>
    </w:p>
    <w:p w:rsidR="00A01712" w:rsidRDefault="00A01712">
      <w:pPr>
        <w:pStyle w:val="newncpi"/>
      </w:pPr>
      <w:r>
        <w:t>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A01712" w:rsidRDefault="00A01712">
      <w:pPr>
        <w:pStyle w:val="newncpi"/>
      </w:pPr>
      <w:r>
        <w:t>Установка, монтаж и перестановка оборудования производятся в соответствии с проектной документацией.</w:t>
      </w:r>
    </w:p>
    <w:p w:rsidR="00A01712" w:rsidRDefault="00A01712">
      <w:pPr>
        <w:pStyle w:val="point"/>
      </w:pPr>
      <w:r>
        <w:t>103. Оборудование устанавливается на прочных фундаментах или основаниях и закрепляется.</w:t>
      </w:r>
    </w:p>
    <w:p w:rsidR="00A01712" w:rsidRDefault="00A01712">
      <w:pPr>
        <w:pStyle w:val="point"/>
      </w:pPr>
      <w:r>
        <w:t>104. 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w:t>
      </w:r>
    </w:p>
    <w:p w:rsidR="00A01712" w:rsidRDefault="00A01712">
      <w:pPr>
        <w:pStyle w:val="newncpi"/>
      </w:pPr>
      <w:r>
        <w:t>Ввод в эксплуатацию нового, модернизированного или установленного на другое место оборудования осуществляется только при соответствии оборудования требованиям по охране труда. Датой ввода оборудования в эксплуатацию считается дата подписания акта ввода оборудования в эксплуатацию.</w:t>
      </w:r>
    </w:p>
    <w:p w:rsidR="00A01712" w:rsidRDefault="00A01712">
      <w:pPr>
        <w:pStyle w:val="point"/>
      </w:pPr>
      <w:r>
        <w:t>105. Каждая единица оборудования должна иметь инвентарный номер.</w:t>
      </w:r>
    </w:p>
    <w:p w:rsidR="00A01712" w:rsidRDefault="00A01712">
      <w:pPr>
        <w:pStyle w:val="point"/>
      </w:pPr>
      <w:r>
        <w:t>106. Рабочее место организуется с учетом эргономических требований и удобства выполнения работающими движений и действий при обслуживании оборудования.</w:t>
      </w:r>
    </w:p>
    <w:p w:rsidR="00A01712" w:rsidRDefault="00A01712">
      <w:pPr>
        <w:pStyle w:val="newncpi"/>
      </w:pPr>
      <w:r>
        <w:t>Конструкция, оснащение и организация рабочего места должны соответствовать требованиям межгосударственных стандартов ГОСТ 12.2.061-81 «Система стандартов безопасности труда. Оборудование производственное. Общие требования безопасности к рабочим местам», ГОСТ 12.2.032-78 «Система стандартов безопасности труда. Рабочее место при выполнении работ сидя. Общие эргономические требования» (далее – ГОСТ 12.2.032), ГОСТ 12.2.033-78 «Система стандартов безопасности труда. Рабочее место при выполнении работ стоя. Общие эргономические требования» (далее – ГОСТ 12.2.033), ГОСТ 12.2.049-80 «Система стандартов безопасности труда. Оборудование производственное. Общие эргономические требования», ГОСТ 21889-76 «Система «человек – машина». Кресло человека-оператора. Общие эргономические требования», ГОСТ 22269-76 «Система «человек – машина». Рабочее место оператора. Взаимное расположение элементов рабочего места. Общие эргономические требования»,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107. 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A01712" w:rsidRDefault="00A01712">
      <w:pPr>
        <w:pStyle w:val="point"/>
      </w:pPr>
      <w:r>
        <w:t xml:space="preserve">108. Проектирование, изготовление, монтаж, эксплуатация кранов всех типов, включая мостовые краны-штабелеры с машинным приводом и краны-манипуляторы, грузовых электрических тележек, передвигающихся по надземным рельсовым путям совместно с кабиной управления, кранов-экскаваторов, используемых для работы только с крюком, подвешенным на канате, или электромагнитом, электрических талей, подъемников крановых, лебедок с машинным приводом, предназначенных для подъема груза и (или) людей, грузоподъемных органов, грузозахватных приспособлений, а также тары, за исключением специальной тары, применяемой в металлургическом производстве, в морских и речных портах, требования к которой устанавливаются отраслевыми правилами и (или) нормами, осуществляются в соответствии с требованиями Правил устройства и безопасной эксплуатации грузоподъемных кранов, утвержденных </w:t>
      </w:r>
      <w:r>
        <w:lastRenderedPageBreak/>
        <w:t>постановлением Министерства по чрезвычайным ситуациям Республики Беларусь от 3 декабря 2004 г. № 45 (Национальный реестр правовых актов Республики Беларусь, 2005 г., № 6, 8/11889).</w:t>
      </w:r>
    </w:p>
    <w:p w:rsidR="00A01712" w:rsidRDefault="00A01712">
      <w:pPr>
        <w:pStyle w:val="point"/>
      </w:pPr>
      <w:r>
        <w:t>109. 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A01712" w:rsidRDefault="00A01712">
      <w:pPr>
        <w:pStyle w:val="newncpi"/>
      </w:pPr>
      <w:r>
        <w:t>Ручные и ножные органы управления оборудованием должны соответствовать требованиям межгосударственного стандарта ГОСТ 12.2.064-81 «Система стандартов безопасности труда. Органы управления производственным оборудованием.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newncpi"/>
      </w:pPr>
      <w:r>
        <w:t>Кнопки включения и выключения оборудования должны соответствовать требованиям межгосударственного стандарта ГОСТ 12.2.007.0-75 «Система стандартов безопасности труда. Изделия электротехнические.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110. Эргономика органов управления должна соответствовать требованиям межгосударственных стандартов ГОСТ 21752-76 «Система «человек – машина». Маховики управления и штурвалы. Общие эргономические требования», ГОСТ 21753-76 «Система «человек – машина». Рычаги управления. Общие эргономические требования», ГОСТ 22613-77 «Система «человек – машина». Выключатели и переключатели поворотные. Общие эргономические требования», ГОСТ 22614-77 «Система «человек – машина». Выключатели и переключатели клавишные и кнопочные. Общие эргономические требования», ГОСТ 22615-77 «Система «человек – машина». Выключатели и переключатели типа «тумблер». Общие эргономические требования»,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111.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 в соответствии с межгосударственным стандартом ГОСТ 12.4.040-78 «Система стандартов безопасности труда. Органы управления производственным оборудованием. Обозначения»,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112.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A01712" w:rsidRDefault="00A01712">
      <w:pPr>
        <w:pStyle w:val="point"/>
      </w:pPr>
      <w:r>
        <w:t>113. Штучные заготовки, детали и изделия размещаются в таре, соответствующей требованиям межгосударственного стандарта ГОСТ 12.3.010-82 «Система стандартов безопасности труда. Тара производственная. Требования безопасности при эксплуатации»,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newncpi"/>
      </w:pPr>
      <w:r>
        <w:t xml:space="preserve">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w:t>
      </w:r>
      <w:r>
        <w:lastRenderedPageBreak/>
        <w:t>погрузочно-разгрузочных работ и характера материалов на основании требований нормативных правовых актов, в том числе технических нормативных правовых актов.</w:t>
      </w:r>
    </w:p>
    <w:p w:rsidR="00A01712" w:rsidRDefault="00A01712">
      <w:pPr>
        <w:pStyle w:val="point"/>
      </w:pPr>
      <w:r>
        <w:t>114.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A01712" w:rsidRDefault="00A01712">
      <w:pPr>
        <w:pStyle w:val="newncpi"/>
      </w:pPr>
      <w:r>
        <w:t>Для хранения крупноразмерной (крупногабаритной) и тяжелой технологической оснастки (дисковые пилы, шлифовальные круги, приспособления, пресс-формы, штампы) оборудуют специальные стеллажи. Стеллаж должен быть надежно закреплен, полки должны иметь бортики и надписи о предельно допустимой нагрузке.</w:t>
      </w:r>
    </w:p>
    <w:p w:rsidR="00A01712" w:rsidRDefault="00A01712">
      <w:pPr>
        <w:pStyle w:val="point"/>
      </w:pPr>
      <w:r>
        <w:t>115. 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A01712" w:rsidRDefault="00A01712">
      <w:pPr>
        <w:pStyle w:val="newncpi"/>
      </w:pPr>
      <w: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A01712" w:rsidRDefault="00A01712">
      <w:pPr>
        <w:pStyle w:val="point"/>
      </w:pPr>
      <w:r>
        <w:t>116. Технологическая оснастка, применяемая на оборудовании, должна соответствовать техническим нормативным правовым актам.</w:t>
      </w:r>
    </w:p>
    <w:p w:rsidR="00A01712" w:rsidRDefault="00A01712">
      <w:pPr>
        <w:pStyle w:val="newncpi"/>
      </w:pPr>
      <w:r>
        <w:t>Станочные приспособления для закрепления обрабатываемых заготовок (кондукторы, магнитные и электромагнитные плиты, тиски, приспособления-спутники, планшайбы, оправки и иные) к металлорежущим станкам и деревообрабатывающему оборудованию должны соответствовать требованиям межгосударственного стандарта ГОСТ 12.2.029-88 «Система стандартов безопасности труда. Приспособления станочные.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117. Использование абразивного и эльборового инструмента осуществляется в соответствии с требованиями межгосударственного стандарта ГОСТ 12.3.028-82 «Система стандартов безопасности труда. Процессы обработки абразивным и эльборовым инструментом.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12.3.028).</w:t>
      </w:r>
    </w:p>
    <w:p w:rsidR="00A01712" w:rsidRDefault="00A01712">
      <w:pPr>
        <w:pStyle w:val="point"/>
      </w:pPr>
      <w:r>
        <w:t>118. Абразивные круги на заточных, обдирочных и шлифовальных станках (кроме внутришлифовальных) должны ограждаться защитными кожухами, отвечающими требованиям ГОСТ 12.3.028.</w:t>
      </w:r>
    </w:p>
    <w:p w:rsidR="00A01712" w:rsidRDefault="00A01712">
      <w:pPr>
        <w:pStyle w:val="newncpi"/>
      </w:pPr>
      <w:r>
        <w:t>Крепление защитных кожухов должно надежно удерживать их на месте в случае разрыва круга.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 При технической необходимости станок должен оснащаться этим устройством.</w:t>
      </w:r>
    </w:p>
    <w:p w:rsidR="00A01712" w:rsidRDefault="00A01712">
      <w:pPr>
        <w:pStyle w:val="newncpi"/>
      </w:pPr>
      <w:r>
        <w:t>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A01712" w:rsidRDefault="00A01712">
      <w:pPr>
        <w:pStyle w:val="newncpi"/>
      </w:pPr>
      <w:r>
        <w:t>Перед установкой на станок инструмент должен быть подвергнут внешнему осмотру с целью обнаружения видимых дефектов (трещин, выбоин). Запрещается использование инструмента, имеющего дефекты.</w:t>
      </w:r>
    </w:p>
    <w:p w:rsidR="00A01712" w:rsidRDefault="00A01712">
      <w:pPr>
        <w:pStyle w:val="newncpi"/>
      </w:pPr>
      <w:r>
        <w:t>Перед началом работы круги проверяются на холостом ходу в соответствии с требованиями ГОСТ 12.3.028.</w:t>
      </w:r>
    </w:p>
    <w:p w:rsidR="00A01712" w:rsidRDefault="00A01712">
      <w:pPr>
        <w:pStyle w:val="newncpi"/>
      </w:pPr>
      <w:r>
        <w:lastRenderedPageBreak/>
        <w:t>Не допускается работа боковыми (торцовыми) поверхностями круга, если они не предназначены для этого вида работ.</w:t>
      </w:r>
    </w:p>
    <w:p w:rsidR="00A01712" w:rsidRDefault="00A01712">
      <w:pPr>
        <w:pStyle w:val="point"/>
      </w:pPr>
      <w:r>
        <w:t>119. Заточные, точильные и обдирочные шлифовальные станки, при работе на которых обрабатываемое изделие не закреплено жестко на станке, а удерживается вручную, должны иметь защитные экраны со смотровыми окнами из прозрачного небьющегося материала толщиной не менее 3 мм и передвижные подручники, обеспечивающие установку и закрепление их в требуемом положении. При невозможности использования стационарного защитного экрана необходимо применять защитные очки или защитные лицевые щитки с наголовным креплением.</w:t>
      </w:r>
    </w:p>
    <w:p w:rsidR="00A01712" w:rsidRDefault="00A01712">
      <w:pPr>
        <w:pStyle w:val="newncpi"/>
      </w:pPr>
      <w:r>
        <w:t>Защитный экран по отношению к шлифовальному кругу должен располагаться симметрично. Откидывание защитного экрана должно быть сблокировано с пуском шпинделя станка так, чтобы обеспечивалась возможность регулирования угла наклона экрана в пределах 20 градусов без нарушения блокировки.</w:t>
      </w:r>
    </w:p>
    <w:p w:rsidR="00A01712" w:rsidRDefault="00A01712">
      <w:pPr>
        <w:pStyle w:val="newncpi"/>
      </w:pPr>
      <w:r>
        <w:t>Подручники должны иметь жесткую конструкцию и площадку, обеспечивающую устойчивое положение обрабатываемого изделия. При установке подручников следует учитывать, что верхняя точка соприкосновения изделия со шлифовальным кругом находится выше горизонтальной плоскости, проходящей через центр круга, не более чем на 10 мм.</w:t>
      </w:r>
    </w:p>
    <w:p w:rsidR="00A01712" w:rsidRDefault="00A01712">
      <w:pPr>
        <w:pStyle w:val="newncpi"/>
      </w:pPr>
      <w:r>
        <w:t>Зазор между подручником и кругом должен устанавливаться не более половины толщины обрабатываемого изделия, но не более 3 мм. Края подручников со стороны шлифовального круга не должны иметь выбоин, сколов и иных дефектов.</w:t>
      </w:r>
    </w:p>
    <w:p w:rsidR="00A01712" w:rsidRDefault="00A01712">
      <w:pPr>
        <w:pStyle w:val="point"/>
      </w:pPr>
      <w:r>
        <w:t>120. Специальную технологическую оснастку для производственных нужд изготавливают в организации по утвержденной в установленном порядке конструкторской документации и перед внедрением в производство подвергают приемочным испытаниям.</w:t>
      </w:r>
    </w:p>
    <w:p w:rsidR="00A01712" w:rsidRDefault="00A01712">
      <w:pPr>
        <w:pStyle w:val="point"/>
      </w:pPr>
      <w:r>
        <w:t>121. Конструкция пресс-форм для литьевых машин должна обеспечивать их безопасную эксплуатацию. Пресс-формы устанавливаются на литьевых машинах, оборудованных защитными ограждениями, сблокированными с пусковым устройством машины.</w:t>
      </w:r>
    </w:p>
    <w:p w:rsidR="00A01712" w:rsidRDefault="00A01712">
      <w:pPr>
        <w:pStyle w:val="point"/>
      </w:pPr>
      <w:r>
        <w:t>122. Штампы для листовой штамповки, эксплуатируемые на механических и гидравлических прессах, должны соответствовать требованиям межгосударственного стандарта ГОСТ 12.2.109-89 «Система стандартов безопасности труда. Штампы для листовой штамповки.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newncpi"/>
      </w:pPr>
      <w:r>
        <w:t>Штампы в зависимости от степени безопасности (характеристики, отражающей выполнение требований безопасности и оснащенность штампа техническими средствами для обеспечения безопасной работы) должны иметь маркировку степени безопасности и при необходимости желтый сигнальный цвет по ГОСТ 12.4.026.</w:t>
      </w:r>
    </w:p>
    <w:p w:rsidR="00A01712" w:rsidRDefault="00A01712">
      <w:pPr>
        <w:pStyle w:val="newncpi"/>
      </w:pPr>
      <w:r>
        <w:t>Маркировка степени безопасности выполняется в виде условного знака диаметром от 4 до 30 мм и глубиной не менее 1 мм или изображением кругов того же диаметра на прикрепляемой табличке.</w:t>
      </w:r>
    </w:p>
    <w:p w:rsidR="00A01712" w:rsidRDefault="00A01712">
      <w:pPr>
        <w:pStyle w:val="newncpi"/>
      </w:pPr>
      <w:r>
        <w:t>На штампах 2-й и 3-й степени безопасности на верхней и нижней плитах по всей длине фронтальной стороны (со стороны обслуживания) наносится полоса сигнального цвета шириной не менее 20 мм.</w:t>
      </w:r>
    </w:p>
    <w:p w:rsidR="00A01712" w:rsidRDefault="00A01712">
      <w:pPr>
        <w:pStyle w:val="newncpi"/>
      </w:pPr>
      <w:r>
        <w:t>В маркировке штампа также указывается, с какими устройствами или какими методами, обеспечивающими безопасность, следует работать.</w:t>
      </w:r>
    </w:p>
    <w:p w:rsidR="00A01712" w:rsidRDefault="00A01712">
      <w:pPr>
        <w:pStyle w:val="newncpi"/>
      </w:pPr>
      <w:r>
        <w:t>К эксплуатации допускаются штампы, прошедшие испытания, имеющие паспорт. В организации должна быть разработана технологическая инструкция по эксплуатации штампов. В технологической инструкции отражаются требования безопасности при установке штампов на прессы, наладке и эксплуатации штампов, снятии штампов с прессов и их хранении.</w:t>
      </w:r>
    </w:p>
    <w:p w:rsidR="00A01712" w:rsidRDefault="00A01712">
      <w:pPr>
        <w:pStyle w:val="point"/>
      </w:pPr>
      <w:r>
        <w:lastRenderedPageBreak/>
        <w:t>123. Эксплуатация паровых и водогрейных котлов в зависимости от давления пара, температуры нагрева воды должна осуществляться в соответствии с Правилами устройства и безопасной эксплуатации паровых котлов с давлением пара не более 0,07 МПа (0,7 бар) и водогрейных котлов с температурой нагрева воды не выше 115 °С, утвержденными постановлением Министерства по чрезвычайным ситуациям Республики Беларусь от 25 января 2007 г. № 5 (Национальный реестр правовых актов Республики Беларусь, 2007 г., № 81, 8/15905), Правилами устройства и безопасной эксплуатации паровых и водогрейных котлов, утвержденными постановлением Министерства по чрезвычайным ситуациям Республики Беларусь от 27 декабря 2005 г. № 57 (Национальный реестр правовых актов Республики Беларусь, 2006 г., № 24, 8/13828).</w:t>
      </w:r>
    </w:p>
    <w:p w:rsidR="00A01712" w:rsidRDefault="00A01712">
      <w:pPr>
        <w:pStyle w:val="point"/>
      </w:pPr>
      <w:r>
        <w:t>124. Проектирование, изготовление, монтаж, эксплуатация баллонов, предназначенных для транспортирования и хранения сжатых, сжиженных и растворенных газов под давлением свыше 0,07 МПа (0,7 бар), барокамер, сосудов, работающих под давлением пара или газа свыше 0,07 МПа (0,7 бар), а также под давлением воды с температурой выше 115 градусов Цельсия или другой жидкости с температурой, превышающей температуру кипения при давлении 0,07 МПа (0,7 бар), без учета гидростатического давления, цистерн и бочек для транспортирования и хранения сжатых и сжиженных газов, давление паров которых при температуре до 50 градусов Цельсия превышает давление 0,07 МПа (0,7 бар), цистерн и сосудов для транспортирования или хранения сжатых, сжиженных газов, жидкостей и сыпучих тел, в которых давление выше 0,07 МПа (0,7 бар) создается периодически для их опорожнения, осуществляются в соответствии с требованиями Правил устройства и безопасной эксплуатации сосудов, работающих под давлением, утвержденных постановлением Министерства по чрезвычайным ситуациям Республики Беларусь от 27 декабря 2005 г. № 56 (Национальный реестр правовых актов Республики Беларусь, 2006 г., № 25, 8/13868).</w:t>
      </w:r>
    </w:p>
    <w:p w:rsidR="00A01712" w:rsidRDefault="00A01712">
      <w:pPr>
        <w:pStyle w:val="point"/>
      </w:pPr>
      <w:r>
        <w:t>125. Стационарные и передвижные компрессоры должны соответствовать требованиям межгосударственного стандарта ГОСТ 12.2.016-81 «Система стандартов безопасности труда. Оборудование компрессорное.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иных технических нормативных правовых актов на конкретные виды компрессоров, эксплуатационных документов организаций-изготовителей.</w:t>
      </w:r>
    </w:p>
    <w:p w:rsidR="00A01712" w:rsidRDefault="00A01712">
      <w:pPr>
        <w:pStyle w:val="newncpi"/>
      </w:pPr>
      <w:r>
        <w:t>Устройство, содержание и эксплуатация воздухопроводов, стационарных и передвижных компрессорных установок должны соответствовать требованиям нормативных правовых актов, в том числе технических нормативных правовых актов в этой области.</w:t>
      </w:r>
    </w:p>
    <w:p w:rsidR="00A01712" w:rsidRDefault="00A01712">
      <w:pPr>
        <w:pStyle w:val="point"/>
      </w:pPr>
      <w:r>
        <w:t>126. Проектирование, изготовление, монтаж, эксплуатация трубопроводов, транспортирующих водяной пар с рабочим давлением более 0,07 МПа (0,7 бар) или горячую воду с температурой выше 115 градусов Цельсия, должны соответствовать требованиям технических нормативных правовых актов.</w:t>
      </w:r>
    </w:p>
    <w:p w:rsidR="00A01712" w:rsidRDefault="00A01712">
      <w:pPr>
        <w:pStyle w:val="point"/>
      </w:pPr>
      <w:r>
        <w:t>127. Водопроводы для подачи горячей воды, воздухопроводы для подачи сжатого воздуха и паропроводы для подачи водяного пара должны исключать возможность прорывов горячей воды, сжатого воздуха и водяного пара.</w:t>
      </w:r>
    </w:p>
    <w:p w:rsidR="00A01712" w:rsidRDefault="00A01712">
      <w:pPr>
        <w:pStyle w:val="newncpi"/>
      </w:pPr>
      <w: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 в сторону открытия («О»).</w:t>
      </w:r>
    </w:p>
    <w:p w:rsidR="00A01712" w:rsidRDefault="00A01712">
      <w:pPr>
        <w:pStyle w:val="newncpi"/>
      </w:pPr>
      <w:r>
        <w:t>Сжатый воздух, используемый в технологических целях, должен подаваться на рабочие места сухим, очищенным от воды, масла, пыли и иных примесей.</w:t>
      </w:r>
    </w:p>
    <w:p w:rsidR="00A01712" w:rsidRDefault="00A01712">
      <w:pPr>
        <w:pStyle w:val="point"/>
      </w:pPr>
      <w:r>
        <w:t xml:space="preserve">128. Проектирование (конструирование), изготовление, монтаж, эксплуатация лифтов и подъемников строительных грузопассажирских осуществляются в соответствии с требованиями Правил устройства и безопасной эксплуатации лифтов и строительных </w:t>
      </w:r>
      <w:r>
        <w:lastRenderedPageBreak/>
        <w:t>грузопассажирских подъемников, утвержденных постановлением Министерства по чрезвычайным ситуациям Республики Беларусь от 1 марта 2011 г. № 18.</w:t>
      </w:r>
    </w:p>
    <w:p w:rsidR="00A01712" w:rsidRDefault="00A01712">
      <w:pPr>
        <w:pStyle w:val="point"/>
      </w:pPr>
      <w:r>
        <w:t>129. Эксплуатация напольного безрельсового транспорта и грузовых тележек осуществляется в соответствии с требованиями Межотраслевых правил по охране труда при эксплуатации напольного безрельсового транспорта и грузовых тележек, утвержденных постановлением Министерства труда и социальной защиты Республики Беларусь от 30 декабря 2003 г. № 165 (Национальный реестр правовых актов Республики Беларусь, 2004 г., № 20, 8/10471; 2011 г., № 36, 8/23469).</w:t>
      </w:r>
    </w:p>
    <w:p w:rsidR="00A01712" w:rsidRDefault="00A01712">
      <w:pPr>
        <w:pStyle w:val="point"/>
      </w:pPr>
      <w:r>
        <w:t>130. Ручная установка заготовок и снятие готовых изделий при автоматическом режиме оборудования в соответствии с технологическим процессом выполняются вне рабочей зоны с применением специальных устройств, обеспечивающих безопасность труда.</w:t>
      </w:r>
    </w:p>
    <w:p w:rsidR="00A01712" w:rsidRDefault="00A01712">
      <w:pPr>
        <w:pStyle w:val="point"/>
      </w:pPr>
      <w:r>
        <w:t>131.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A01712" w:rsidRDefault="00A01712">
      <w:pPr>
        <w:pStyle w:val="point"/>
      </w:pPr>
      <w:r>
        <w:t>132.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 Запрещается очистка (уборка) оборудования, машин и изделий путем обдува сжатым воздухом.</w:t>
      </w:r>
    </w:p>
    <w:p w:rsidR="00A01712" w:rsidRDefault="00A01712">
      <w:pPr>
        <w:pStyle w:val="newncpi"/>
      </w:pPr>
      <w:r>
        <w:t>Выполнение вспомогательных операций, а также работ по техническому обслуживанию и ремонту на работающем оборудовании запрещается.</w:t>
      </w:r>
    </w:p>
    <w:p w:rsidR="00A01712" w:rsidRDefault="00A01712">
      <w:pPr>
        <w:pStyle w:val="point"/>
      </w:pPr>
      <w:r>
        <w:t>133. Работы по наладке, техническому обслуживанию и ремонту оборудования производят работающие, имеющие соответствующую квалификацию по профессии, прошедшие в установленном порядке обучение, инструктаж и проверку знаний по вопросам охраны труда.</w:t>
      </w:r>
    </w:p>
    <w:p w:rsidR="00A01712" w:rsidRDefault="00A01712">
      <w:pPr>
        <w:pStyle w:val="point"/>
      </w:pPr>
      <w:r>
        <w:t>134.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организаций-изготовителей и действующими положениями о ППР оборудования.</w:t>
      </w:r>
    </w:p>
    <w:p w:rsidR="00A01712" w:rsidRDefault="00A01712">
      <w:pPr>
        <w:pStyle w:val="newncpi"/>
      </w:pPr>
      <w:r>
        <w:t>Сдача оборудования в ремонт и приемка из ремонта оформляются актом, за исключением случаев проведения текущего ремонта.</w:t>
      </w:r>
    </w:p>
    <w:p w:rsidR="00A01712" w:rsidRDefault="00A01712">
      <w:pPr>
        <w:pStyle w:val="newncpi"/>
      </w:pPr>
      <w:r>
        <w:t>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должно быть отключено и исключена возможность самопроизвольного его включения и приведения в действие.</w:t>
      </w:r>
    </w:p>
    <w:p w:rsidR="00A01712" w:rsidRDefault="00A01712">
      <w:pPr>
        <w:pStyle w:val="newncpi"/>
      </w:pPr>
      <w:r>
        <w:t>Все приводные ремни оборудования снимаются, под пусковые педали устанавливаются соответствующие подкладки. На пусковых устройствах оборудования, обеспечивающих включение (отключение) электропитания, вывешиваются плакаты, указывающие, что оборудование находится в ремонте и пуск его запрещен.</w:t>
      </w:r>
    </w:p>
    <w:p w:rsidR="00A01712" w:rsidRDefault="00A01712">
      <w:pPr>
        <w:pStyle w:val="newncpi"/>
      </w:pPr>
      <w: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 Ставить снятые части у оборудования не допускается.</w:t>
      </w:r>
    </w:p>
    <w:p w:rsidR="00A01712" w:rsidRDefault="00A01712">
      <w:pPr>
        <w:pStyle w:val="point"/>
      </w:pPr>
      <w:r>
        <w:t>135. Организация и производство работ, выполняемых на расстоянии менее 2 м от неогражденных перепадов по высоте 1,3 м и более, осуществляются в соответствии с требованиями Правил охраны труда при работе на высоте, утвержденных постановлением Министерства труда Республики Беларусь от 28 апреля 2001 г. № 52 (Национальный реестр правовых актов Республики Беларусь, 2001 г., № 58, 8/6199).</w:t>
      </w:r>
    </w:p>
    <w:p w:rsidR="00A01712" w:rsidRDefault="00A01712">
      <w:pPr>
        <w:pStyle w:val="point"/>
      </w:pPr>
      <w:r>
        <w:lastRenderedPageBreak/>
        <w:t>136. Организация и проведение окрасочных работ осуществляются в соответствии с требованиями Правил по охране труда при выполнении окрасочных работ, утвержденных постановлением Министерства труда и социальной защиты Республики Беларусь от 31 декабря 2002 г. № 166 (Национальный реестр правовых актов Республики Беларусь, 2003 г., № 14, 8/9007).</w:t>
      </w:r>
    </w:p>
    <w:p w:rsidR="00A01712" w:rsidRDefault="00A01712">
      <w:pPr>
        <w:pStyle w:val="point"/>
      </w:pPr>
      <w:r>
        <w:t>137. Организация и проведение работ со свинцом и его неорганическими соединениями осуществляются в соответствии с требованиями Межотраслевых правил по охране труда при работе со свинцом и его неорганическими соединениями, утвержденных постановлением Министерства труда и социальной защиты Республики Беларусь от 21 сентября 2009 г. № 116 (Национальный реестр правовых актов Республики Беларусь, 2009 г., № 304, 8/21671).</w:t>
      </w:r>
    </w:p>
    <w:p w:rsidR="00A01712" w:rsidRDefault="00A01712">
      <w:pPr>
        <w:pStyle w:val="point"/>
      </w:pPr>
      <w:r>
        <w:t>138. Организация и проведение работ по переработке пластмасс осуществляются в соответствии с требованиями Межотраслевых правил по охране труда при переработке пластмасс, утвержденных постановлением Министерства труда и социальной защиты Республики Беларусь от 12 февраля 2007 г. № 18 (Национальный реестр правовых актов Республики Беларусь, 2007 г., № 71, 8/15983).</w:t>
      </w:r>
    </w:p>
    <w:p w:rsidR="00A01712" w:rsidRDefault="00A01712">
      <w:pPr>
        <w:pStyle w:val="point"/>
      </w:pPr>
      <w:r>
        <w:t>139. Организация и проведение работ с эпоксидными смолами и материалами на их основе осуществляются в соответствии с требованиями Межотраслевых правил по охране труда при работе с эпоксидными смолами и материалами на их основе, утвержденных постановлением Министерства труда и социальной защиты Республики Беларусь от 10 апреля 2007 г. № 53 (Национальный реестр правовых актов Республики Беларусь, 2007 г., № 119, 8/16365).</w:t>
      </w:r>
    </w:p>
    <w:p w:rsidR="00A01712" w:rsidRDefault="00A01712">
      <w:pPr>
        <w:pStyle w:val="point"/>
      </w:pPr>
      <w:r>
        <w:t>140. Обеспечение здоровых и безопасных условий труда работающих, занятых на работах с видеодисплейными терминалами, электронно-вычислительными машинами и персональными электронно-вычислительными машинами, осуществляется в соответствии с санитарными правилами СанПиН 9-131 РБ 2000 «Гигиенические требования к видеодисплейным терминалам, электронно-вычислительным машинам и организации работы», введенными в действие постановлением Главного государственного санитарного врача Республики Беларусь от 10 ноября 2000 г. № 53 «О введении в действие санитарных правил и норм, гигиенических нормативов».</w:t>
      </w:r>
    </w:p>
    <w:p w:rsidR="00A01712" w:rsidRDefault="00A01712">
      <w:pPr>
        <w:pStyle w:val="chapter"/>
      </w:pPr>
      <w:r>
        <w:t>ГЛАВА 9</w:t>
      </w:r>
      <w:r>
        <w:br/>
        <w:t>ВЫПОЛНЕНИЕ СЛЕСАРНЫХ, СЛЕСАРНО-СБОРОЧНЫХ И СТОЛЯРНЫХ РАБОТ</w:t>
      </w:r>
    </w:p>
    <w:p w:rsidR="00A01712" w:rsidRDefault="00A01712">
      <w:pPr>
        <w:pStyle w:val="point"/>
      </w:pPr>
      <w:r>
        <w:t>141. Рабочие места для выполнения ручных слесарных, слесарно-сборочных, столярных работ должны быть удобными, не стесняющими действий работающих и соответствовать требованиям ГОСТ 12.2.032 и ГОСТ 12.2.033.</w:t>
      </w:r>
    </w:p>
    <w:p w:rsidR="00A01712" w:rsidRDefault="00A01712">
      <w:pPr>
        <w:pStyle w:val="newncpi"/>
      </w:pPr>
      <w:r>
        <w:t>Для выполнения работ сидя рабочие места снабжаются вращающимися стульями с регулированием высоты и положения спинки.</w:t>
      </w:r>
    </w:p>
    <w:p w:rsidR="00A01712" w:rsidRDefault="00A01712">
      <w:pPr>
        <w:pStyle w:val="point"/>
      </w:pPr>
      <w:r>
        <w:t>142. Освещенность рабочих мест должна соответствовать требованиям технических нормативных правовых актов.</w:t>
      </w:r>
    </w:p>
    <w:p w:rsidR="00A01712" w:rsidRDefault="00A01712">
      <w:pPr>
        <w:pStyle w:val="newncpi"/>
      </w:pPr>
      <w:r>
        <w:t>На рабочих местах применяется система комбинированного освещения (общее и местное).</w:t>
      </w:r>
    </w:p>
    <w:p w:rsidR="00A01712" w:rsidRDefault="00A01712">
      <w:pPr>
        <w:pStyle w:val="newncpi"/>
      </w:pPr>
      <w:r>
        <w:t>Местное освещение осуществляется светильниками, установленными над верстаками, столами таким образом, чтобы в рабочей зоне было исключено ослепление работающего.</w:t>
      </w:r>
    </w:p>
    <w:p w:rsidR="00A01712" w:rsidRDefault="00A01712">
      <w:pPr>
        <w:pStyle w:val="point"/>
      </w:pPr>
      <w:r>
        <w:t>143. Верстаки и столы должны быть прочными, устойчивыми.</w:t>
      </w:r>
    </w:p>
    <w:p w:rsidR="00A01712" w:rsidRDefault="00A01712">
      <w:pPr>
        <w:pStyle w:val="newncpi"/>
      </w:pPr>
      <w:r>
        <w:t>Поверхности верстаков, столов должны быть гладкими, без выбоин, заусенцев, трещин, швов и иметь покрытие, отвечающее требованиям технологического процесса, пожарной безопасности и безопасности производимых работ.</w:t>
      </w:r>
    </w:p>
    <w:p w:rsidR="00A01712" w:rsidRDefault="00A01712">
      <w:pPr>
        <w:pStyle w:val="newncpi"/>
      </w:pPr>
      <w:r>
        <w:t xml:space="preserve">Для защиты работающих от отлетающих осколков на верстаках устанавливаются защитные ограждения из металлических сеток с ячейками не более 3 мм высотой не менее </w:t>
      </w:r>
      <w:r>
        <w:lastRenderedPageBreak/>
        <w:t>1 м. При двусторонней работе на верстаке ограждение устанавливается в середине, а при односторонней работе – со стороны, обращенной к рабочим местам, проходам, окнам.</w:t>
      </w:r>
    </w:p>
    <w:p w:rsidR="00A01712" w:rsidRDefault="00A01712">
      <w:pPr>
        <w:pStyle w:val="newncpi"/>
      </w:pPr>
      <w:r>
        <w:t>Верстаки и столы оборудуются инструментальными тумбочками с выдвижными ящиками, полками.</w:t>
      </w:r>
    </w:p>
    <w:p w:rsidR="00A01712" w:rsidRDefault="00A01712">
      <w:pPr>
        <w:pStyle w:val="newncpi"/>
      </w:pPr>
      <w:r>
        <w:t>Тиски устанавливаются на расстоянии не менее 1 м друг от друга.</w:t>
      </w:r>
    </w:p>
    <w:p w:rsidR="00A01712" w:rsidRDefault="00A01712">
      <w:pPr>
        <w:pStyle w:val="newncpi"/>
      </w:pPr>
      <w: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A01712" w:rsidRDefault="00A01712">
      <w:pPr>
        <w:pStyle w:val="point"/>
      </w:pPr>
      <w:r>
        <w:t>144. Настольные сверлильные станки для обработки металлов должны соответствовать требованиям межгосударственного стандарта ГОСТ 12.2.009-99 «Система стандартов безопасности труда. Станки металлообрабатывающие. Общие требования безопасности», введенного в качестве государственного стандарта Республики Беларусь постановлением Государственного комитета по стандартизации, метрологии и сертификации Республики Беларусь от 24 августа 2000 г. № 24 «Об утверждении, введении в действие, изменении и отмене межгосударственных стандартов».</w:t>
      </w:r>
    </w:p>
    <w:p w:rsidR="00A01712" w:rsidRDefault="00A01712">
      <w:pPr>
        <w:pStyle w:val="newncpi"/>
      </w:pPr>
      <w:r>
        <w:t>Настольные сверлильные станки оборудуются устройством, имеющим противовес или пружину для возврата шпинделя станка в исходное положение.</w:t>
      </w:r>
    </w:p>
    <w:p w:rsidR="00A01712" w:rsidRDefault="00A01712">
      <w:pPr>
        <w:pStyle w:val="newncpi"/>
      </w:pPr>
      <w:r>
        <w:t>Шкивы ременной передачи ограждаются защитным ограждением, соответствующим требованиям ГОСТ 12.2.062.</w:t>
      </w:r>
    </w:p>
    <w:p w:rsidR="00A01712" w:rsidRDefault="00A01712">
      <w:pPr>
        <w:pStyle w:val="point"/>
      </w:pPr>
      <w:r>
        <w:t>145. Ручной слесарный, слесарно-сборочный и столярный инструмент, его конструкция, материалы, термическая обработка и условия эксплуатации должны соответствовать Санитарным правилам и нормам «Гигиенические требования к ручным инструментам и организации работ» 2.2.2.11-34-2002, утвержденным постановлением Главного государственного санитарного врача Республики Беларусь от 31 декабря 2002 г. № 160, иным техническим нормативным правовым актам.</w:t>
      </w:r>
    </w:p>
    <w:p w:rsidR="00A01712" w:rsidRDefault="00A01712">
      <w:pPr>
        <w:pStyle w:val="newncpi"/>
      </w:pPr>
      <w:r>
        <w:t>На поверхностях слесарного, слесарно-сборочного, столярного инструмента не должно быть вмятин, забоин, заусенцев, наклепа, трещин и иных дефектов.</w:t>
      </w:r>
    </w:p>
    <w:p w:rsidR="00A01712" w:rsidRDefault="00A01712">
      <w:pPr>
        <w:pStyle w:val="point"/>
      </w:pPr>
      <w:r>
        <w:t>146. Поверхность бойка молотков и кувалд должна быть слегка выпуклой и гладкой.</w:t>
      </w:r>
    </w:p>
    <w:p w:rsidR="00A01712" w:rsidRDefault="00A01712">
      <w:pPr>
        <w:pStyle w:val="newncpi"/>
      </w:pPr>
      <w:r>
        <w:t>Рукоятки молотков, кувалд и иного инструмента ударного действия изготавливаются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A01712" w:rsidRDefault="00A01712">
      <w:pPr>
        <w:pStyle w:val="point"/>
      </w:pPr>
      <w:r>
        <w:t>147. Долота, напильники, надфили, стамески и иной ручной инструмент с заостренным нерабочим концом закрепляются в гладко и ровно зачищенных рукоятках.</w:t>
      </w:r>
    </w:p>
    <w:p w:rsidR="00A01712" w:rsidRDefault="00A01712">
      <w:pPr>
        <w:pStyle w:val="newncpi"/>
      </w:pPr>
      <w:r>
        <w:t>Длина рукоятки выбирается в зависимости от размера инструмента и должна быть не менее 150 мм.</w:t>
      </w:r>
    </w:p>
    <w:p w:rsidR="00A01712" w:rsidRDefault="00A01712">
      <w:pPr>
        <w:pStyle w:val="newncpi"/>
      </w:pPr>
      <w:r>
        <w:t>Во избежание раскалывания рукоятки стягиваются металлическими бандажными кольцами.</w:t>
      </w:r>
    </w:p>
    <w:p w:rsidR="00A01712" w:rsidRDefault="00A01712">
      <w:pPr>
        <w:pStyle w:val="point"/>
      </w:pPr>
      <w:r>
        <w:t>148. Шаберы и крупные напильники снабжаются специальными рукоятками, удобными и безопасными при обработке широких поверхностей заготовок, деталей.</w:t>
      </w:r>
    </w:p>
    <w:p w:rsidR="00A01712" w:rsidRDefault="00A01712">
      <w:pPr>
        <w:pStyle w:val="point"/>
      </w:pPr>
      <w:r>
        <w:t>149. Зубила, керны, просечки и иной инструмент ударного действия не должны иметь скошенных или сбитых затылков, вмятин, заусенцев и трещин.</w:t>
      </w:r>
    </w:p>
    <w:p w:rsidR="00A01712" w:rsidRDefault="00A01712">
      <w:pPr>
        <w:pStyle w:val="point"/>
      </w:pPr>
      <w:r>
        <w:t>150. Гаечные ключи должны соответствовать размерам гаек и головок болтов. Губки ключей должны быть параллельны.</w:t>
      </w:r>
    </w:p>
    <w:p w:rsidR="00A01712" w:rsidRDefault="00A01712">
      <w:pPr>
        <w:pStyle w:val="newncpi"/>
      </w:pPr>
      <w:r>
        <w:t>При отвертывании и завертывании гаек и болтов запрещается удлинять гаечные ключи вторыми ключами, трубами и иными дополнительными рычагами. При необходимости применяют ключи с длинными рукоятками.</w:t>
      </w:r>
    </w:p>
    <w:p w:rsidR="00A01712" w:rsidRDefault="00A01712">
      <w:pPr>
        <w:pStyle w:val="point"/>
      </w:pPr>
      <w:r>
        <w:t>151. Хвостовики зенковок, зенкеров, разверток, сверл и иного инструмента для сверления и обработки отверстий должны быть незабитыми и неизношенными.</w:t>
      </w:r>
    </w:p>
    <w:p w:rsidR="00A01712" w:rsidRDefault="00A01712">
      <w:pPr>
        <w:pStyle w:val="point"/>
      </w:pPr>
      <w:r>
        <w:t>152. Топоры плотно насаживаются на топорище и закрепляются на нем стальным клином. Поверхность топорища должна быть гладкой, ровно зачищенной, без трещин, сучков и надломов. Лезвия топоров должны быть гладкими.</w:t>
      </w:r>
    </w:p>
    <w:p w:rsidR="00A01712" w:rsidRDefault="00A01712">
      <w:pPr>
        <w:pStyle w:val="point"/>
      </w:pPr>
      <w:r>
        <w:t>153. Рукоятки коловоротов и буравов должны быть точеными, гладко зачищенными.</w:t>
      </w:r>
    </w:p>
    <w:p w:rsidR="00A01712" w:rsidRDefault="00A01712">
      <w:pPr>
        <w:pStyle w:val="point"/>
      </w:pPr>
      <w:r>
        <w:lastRenderedPageBreak/>
        <w:t>154. Зубья ножовок, поперечных, лучковых и иных пил должны быть разведены.</w:t>
      </w:r>
    </w:p>
    <w:p w:rsidR="00A01712" w:rsidRDefault="00A01712">
      <w:pPr>
        <w:pStyle w:val="newncpi"/>
      </w:pPr>
      <w:r>
        <w:t>Рукоятки пил должны быть прочно закреплены, гладко и ровно зачищены.</w:t>
      </w:r>
    </w:p>
    <w:p w:rsidR="00A01712" w:rsidRDefault="00A01712">
      <w:pPr>
        <w:pStyle w:val="point"/>
      </w:pPr>
      <w:r>
        <w:t>155. Рубанки, фуганки, шерхебели и иной ручной инструмент для строгания должны иметь гладкие, ровно зачищенные колодки. Задний конец колодки, приходящийся под руку, в верхней своей части должен быть закруглен.</w:t>
      </w:r>
    </w:p>
    <w:p w:rsidR="00A01712" w:rsidRDefault="00A01712">
      <w:pPr>
        <w:pStyle w:val="point"/>
      </w:pPr>
      <w:r>
        <w:t>156. Отвертки выбирают в зависимости от формы, размера шлица в головке винта, шурупа.</w:t>
      </w:r>
    </w:p>
    <w:p w:rsidR="00A01712" w:rsidRDefault="00A01712">
      <w:pPr>
        <w:pStyle w:val="point"/>
      </w:pPr>
      <w:r>
        <w:t>157. Режущие кромки инструмента должны быть правильно заточены. Угол заточки рабочей части выбирается в зависимости от обрабатываемого материала.</w:t>
      </w:r>
    </w:p>
    <w:p w:rsidR="00A01712" w:rsidRDefault="00A01712">
      <w:pPr>
        <w:pStyle w:val="newncpi"/>
      </w:pPr>
      <w:r>
        <w:t>При хранении, переноске и перевозке острые кромки инструмента защищаются от механических повреждений. Для защиты используют футляры, чехлы, переносные инструментальные ящики и иные защитные устройства.</w:t>
      </w:r>
    </w:p>
    <w:p w:rsidR="00A01712" w:rsidRDefault="00A01712">
      <w:pPr>
        <w:pStyle w:val="point"/>
      </w:pPr>
      <w:r>
        <w:t>158. При выполнении работ с использованием инструмента ударного действия для защиты глаз работающих от отлетающих осколков применяют защитные очки.</w:t>
      </w:r>
    </w:p>
    <w:p w:rsidR="00A01712" w:rsidRDefault="00A01712">
      <w:pPr>
        <w:pStyle w:val="point"/>
      </w:pPr>
      <w:r>
        <w:t>159. Обрабатываемые на настольных сверлильных станках заготовки, детали и изделия должны устанавливаться в тисках, кондукторах и иных приспособлениях и надежно крепиться на столе станка.</w:t>
      </w:r>
    </w:p>
    <w:p w:rsidR="00A01712" w:rsidRDefault="00A01712">
      <w:pPr>
        <w:pStyle w:val="point"/>
      </w:pPr>
      <w:r>
        <w:t>160. При работах вблизи легковоспламеняющихся, взрывоопасных веществ, в атмосфере с присутствием паров или пыли этих веществ применяют слесарный инструмент, не образующий искр.</w:t>
      </w:r>
    </w:p>
    <w:p w:rsidR="00A01712" w:rsidRDefault="00A01712">
      <w:pPr>
        <w:pStyle w:val="point"/>
      </w:pPr>
      <w:r>
        <w:t>161.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A01712" w:rsidRDefault="00A01712">
      <w:pPr>
        <w:pStyle w:val="point"/>
      </w:pPr>
      <w:r>
        <w:t>162. Инструмент на рабочем месте располагают так, чтобы исключалась возможность его скатывания или падения.</w:t>
      </w:r>
    </w:p>
    <w:p w:rsidR="00A01712" w:rsidRDefault="00A01712">
      <w:pPr>
        <w:pStyle w:val="point"/>
      </w:pPr>
      <w:r>
        <w:t>163. При работе на высоте инструмент следует держать в специальных сумках.</w:t>
      </w:r>
    </w:p>
    <w:p w:rsidR="00A01712" w:rsidRDefault="00A01712">
      <w:pPr>
        <w:pStyle w:val="point"/>
      </w:pPr>
      <w:r>
        <w:t>164. Ответственными за исправное состояние ручного слесарного, слесарно-сборочного, столярного инструмента являются лица, выдающие инструмент.</w:t>
      </w:r>
    </w:p>
    <w:p w:rsidR="00A01712" w:rsidRDefault="00A01712">
      <w:pPr>
        <w:pStyle w:val="newncpi"/>
      </w:pPr>
      <w:r>
        <w:t>Перед применением слесарный, слесарно-сборочный и столярный инструмент осматривается. Неисправный инструмент подлежит изъятию.</w:t>
      </w:r>
    </w:p>
    <w:p w:rsidR="00A01712" w:rsidRDefault="00A01712">
      <w:pPr>
        <w:pStyle w:val="newncpi"/>
      </w:pPr>
      <w:r>
        <w:t>Ремонт, правка, заточка слесарного, слесарно-сборочного и столярного инструмента производятся по возможности в централизованном порядке.</w:t>
      </w:r>
    </w:p>
    <w:p w:rsidR="00A01712" w:rsidRDefault="00A01712">
      <w:pPr>
        <w:pStyle w:val="chapter"/>
      </w:pPr>
      <w:r>
        <w:t>ГЛАВА 10</w:t>
      </w:r>
      <w:r>
        <w:br/>
        <w:t>РУЧНЫЕ ПНЕВМАТИЧЕСКИЕ МАШИНЫ</w:t>
      </w:r>
    </w:p>
    <w:p w:rsidR="00A01712" w:rsidRDefault="00A01712">
      <w:pPr>
        <w:pStyle w:val="point"/>
      </w:pPr>
      <w:r>
        <w:t>165. Ручные пневматические машины (далее – пневматический инструмент) должны соответствовать требованиям межгосударственного стандарта ГОСТ 12.2.010-75 «Система стандартов безопасности труда. Машины ручные пневматические.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Санитарных правил и норм «Производственная вибрация, вибрация в помещениях жилых и общественных зданий» 2.2.4/2.1.8.10-33-2002, утвержденных постановлением Главного государственного санитарного врача Республики Беларусь от 31 декабря 2002 г. № 159 (далее – СанПиН 2.2.4/2.1.8.10-33-2002).</w:t>
      </w:r>
    </w:p>
    <w:p w:rsidR="00A01712" w:rsidRDefault="00A01712">
      <w:pPr>
        <w:pStyle w:val="point"/>
      </w:pPr>
      <w:r>
        <w:t>166. Каждому пневматическому инструменту, находящемуся в организации, присваивается инвентарный номер.</w:t>
      </w:r>
    </w:p>
    <w:p w:rsidR="00A01712" w:rsidRDefault="00A01712">
      <w:pPr>
        <w:pStyle w:val="point"/>
      </w:pPr>
      <w:r>
        <w:t>167.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w:t>
      </w:r>
    </w:p>
    <w:p w:rsidR="00A01712" w:rsidRDefault="00A01712">
      <w:pPr>
        <w:pStyle w:val="point"/>
      </w:pPr>
      <w:r>
        <w:t xml:space="preserve">168. Подключение рукавов к воздухопроводу и пневматическому инструменту, соединение рукавов между собой производятся с помощью штуцеров и ниппелей с </w:t>
      </w:r>
      <w:r>
        <w:lastRenderedPageBreak/>
        <w:t>исправной резьбой, а для крепления штуцеров к рукавам применяются кольца или стяжные хомуты. Применение скрутки из проволоки не допускается.</w:t>
      </w:r>
    </w:p>
    <w:p w:rsidR="00A01712" w:rsidRDefault="00A01712">
      <w:pPr>
        <w:pStyle w:val="newncpi"/>
      </w:pPr>
      <w: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A01712" w:rsidRDefault="00A01712">
      <w:pPr>
        <w:pStyle w:val="newncpi"/>
      </w:pPr>
      <w:r>
        <w:t>Подача воздуха осуществляется после установки пневматического инструмента в рабочее положение.</w:t>
      </w:r>
    </w:p>
    <w:p w:rsidR="00A01712" w:rsidRDefault="00A01712">
      <w:pPr>
        <w:pStyle w:val="point"/>
      </w:pPr>
      <w:r>
        <w:t>169. Перед началом работы проверяют исправность пневматического инструмента на холостом ходу в течение 1 минуты, безотказность работы пускового клапана.</w:t>
      </w:r>
    </w:p>
    <w:p w:rsidR="00A01712" w:rsidRDefault="00A01712">
      <w:pPr>
        <w:pStyle w:val="point"/>
      </w:pPr>
      <w:r>
        <w:t>170. Работа с пневматическим инструментом производится при устойчивом положении работающего.</w:t>
      </w:r>
    </w:p>
    <w:p w:rsidR="00A01712" w:rsidRDefault="00A01712">
      <w:pPr>
        <w:pStyle w:val="newncpi"/>
      </w:pPr>
      <w:r>
        <w:t>При работе с пневматическим инструментом необходимо следить за тем, чтобы выхлопы (выпуски) отработанного сжатого воздуха не обдували руки работающего и не производились в зоне дыхания работающего, чтобы пневматический инструмент не работал на холостом ходу.</w:t>
      </w:r>
    </w:p>
    <w:p w:rsidR="00A01712" w:rsidRDefault="00A01712">
      <w:pPr>
        <w:pStyle w:val="point"/>
      </w:pPr>
      <w:r>
        <w:t>171. При выполнении работ с применением пневматического инструмента запрещается:</w:t>
      </w:r>
    </w:p>
    <w:p w:rsidR="00A01712" w:rsidRDefault="00A01712">
      <w:pPr>
        <w:pStyle w:val="newncpi"/>
      </w:pPr>
      <w:r>
        <w:t>держать его за рабочую часть или рукав;</w:t>
      </w:r>
    </w:p>
    <w:p w:rsidR="00A01712" w:rsidRDefault="00A01712">
      <w:pPr>
        <w:pStyle w:val="newncpi"/>
      </w:pPr>
      <w:r>
        <w:t>присоединять и разъединять рукава до прекращения подачи в них воздуха;</w:t>
      </w:r>
    </w:p>
    <w:p w:rsidR="00A01712" w:rsidRDefault="00A01712">
      <w:pPr>
        <w:pStyle w:val="newncpi"/>
      </w:pPr>
      <w:r>
        <w:t>прокладывать рукава через проходы, проезды и дороги, в местах складирования материалов, скручивать и перегибать их;</w:t>
      </w:r>
    </w:p>
    <w:p w:rsidR="00A01712" w:rsidRDefault="00A01712">
      <w:pPr>
        <w:pStyle w:val="newncpi"/>
      </w:pPr>
      <w:r>
        <w:t>крепить соединения рукавов проволокой и устранять утечку воздуха путем забивки клина под хомутик;</w:t>
      </w:r>
    </w:p>
    <w:p w:rsidR="00A01712" w:rsidRDefault="00A01712">
      <w:pPr>
        <w:pStyle w:val="newncpi"/>
      </w:pPr>
      <w:r>
        <w:t>присоединять пневматический инструмент к магистрали сжатого воздуха непосредственно через рукав без применения вентилей;</w:t>
      </w:r>
    </w:p>
    <w:p w:rsidR="00A01712" w:rsidRDefault="00A01712">
      <w:pPr>
        <w:pStyle w:val="newncpi"/>
      </w:pPr>
      <w:r>
        <w:t>прекращать подачу воздуха путем переламывания рукава;</w:t>
      </w:r>
    </w:p>
    <w:p w:rsidR="00A01712" w:rsidRDefault="00A01712">
      <w:pPr>
        <w:pStyle w:val="newncpi"/>
      </w:pPr>
      <w:r>
        <w:t>применять рукава, имеющие повреждения;</w:t>
      </w:r>
    </w:p>
    <w:p w:rsidR="00A01712" w:rsidRDefault="00A01712">
      <w:pPr>
        <w:pStyle w:val="newncpi"/>
      </w:pPr>
      <w:r>
        <w:t>работать с приставных лестниц, а также одновременно в двух или более ярусах по одной вертикали без соответствующих предохранительных устройств.</w:t>
      </w:r>
    </w:p>
    <w:p w:rsidR="00A01712" w:rsidRDefault="00A01712">
      <w:pPr>
        <w:pStyle w:val="point"/>
      </w:pPr>
      <w:r>
        <w:t>172. При перерывах в работе или при неисправностях отключают подачу воздуха к пневматическому инструменту.</w:t>
      </w:r>
    </w:p>
    <w:p w:rsidR="00A01712" w:rsidRDefault="00A01712">
      <w:pPr>
        <w:pStyle w:val="point"/>
      </w:pPr>
      <w:r>
        <w:t>173. В процессе эксплуатации пневматического инструмента по мере необходимости его следует очищать от грязи и подтягивать крепежные детали. При обнаружении неисправностей необходимо немедленно прекратить работу и сдать пневматический инструмент в ремонт.</w:t>
      </w:r>
    </w:p>
    <w:p w:rsidR="00A01712" w:rsidRDefault="00A01712">
      <w:pPr>
        <w:pStyle w:val="point"/>
      </w:pPr>
      <w:r>
        <w:t>174. Пневматический инструмент периодически не реже одного раза в шесть месяцев разбирают, очищают и смазывают детали и узлы, заправляют роторные лопатки, заменяют поврежденные и изношенные детали (узлы) новыми. После сборки пневматического инструмента производят регулировку частоты вращения шпинделя на соответствие данным эксплуатационных документов организации-изготовителя и проверку его работы на холостом ходу в течение не менее 5 минут.</w:t>
      </w:r>
    </w:p>
    <w:p w:rsidR="00A01712" w:rsidRDefault="00A01712">
      <w:pPr>
        <w:pStyle w:val="point"/>
      </w:pPr>
      <w:r>
        <w:t>175. За техническое состояние пневматического инструмента, его обслуживание, ремонт, смазку, регулировку и контроль параметров шума и вибрации отвечают уполномоченные лица.</w:t>
      </w:r>
    </w:p>
    <w:p w:rsidR="00A01712" w:rsidRDefault="00A01712">
      <w:pPr>
        <w:pStyle w:val="chapter"/>
      </w:pPr>
      <w:r>
        <w:t>ГЛАВА 11</w:t>
      </w:r>
      <w:r>
        <w:br/>
        <w:t>РУЧНОЙ ЭЛЕКТРОМЕХАНИЧЕСКИЙ ИНСТРУМЕНТ И ПЕРЕНОСНЫЕ ЭЛЕКТРИЧЕСКИЕ СВЕТИЛЬНИКИ</w:t>
      </w:r>
    </w:p>
    <w:p w:rsidR="00A01712" w:rsidRDefault="00A01712">
      <w:pPr>
        <w:pStyle w:val="point"/>
      </w:pPr>
      <w:r>
        <w:t>176. Ручной электромеханический инструмент (далее – электроинструмент) и переносные электрические светильники (далее – светильники), разделительные трансформаторы и иное вспомогательное оборудование должны соответствовать требованиям технических нормативных правовых актов.</w:t>
      </w:r>
    </w:p>
    <w:p w:rsidR="00A01712" w:rsidRDefault="00A01712">
      <w:pPr>
        <w:pStyle w:val="point"/>
      </w:pPr>
      <w:r>
        <w:lastRenderedPageBreak/>
        <w:t>177. Электроинструмент должен соответствовать требованиям государственных стандартов Республики Беларусь СТБ МЭК 60745-1-2006 «Инструмент ручной электромеханический. Безопасность. Часть 1. Общие требования», СТБ МЭК 60745-2-1-2006 «Инструмент ручной электромеханический. Безопасность. Часть 2-1. Дополнительные требования к дрелям, включая ударные дрели», СТБ МЭК 60745-2-2-2006 «Инструмент ручной электромеханический. Безопасность. Часть 2-2. Дополнительные требования к отверткам и гайковертам ударно-вращательного действия», СТБ МЭК 60745-2-4-2006 «Инструмент ручной электромеханический. Безопасность. Часть 2-4. Дополнительные требования к шлифовальным и полировальным машинам, кроме машин дискового типа», СТБ МЭК 60745-2-5-2006 «Инструмент ручной электромеханический. Безопасность. Часть 2-5. Дополнительные требования к дисковым пилам», утвержденных постановлением Комитета по стандартизации, метрологии и сертификации при Совете Министров Республики Беларусь от 17 марта 2006 г. № 13 «Об утверждении, введении в действие, изменении и отмене технических нормативных правовых актов в области технического нормирования и стандартизации», иных технических нормативных правовых актов.</w:t>
      </w:r>
    </w:p>
    <w:p w:rsidR="00A01712" w:rsidRDefault="00A01712">
      <w:pPr>
        <w:pStyle w:val="point"/>
      </w:pPr>
      <w:r>
        <w:t>178. К выполнению работ с применением электроинструмента допускаются лица, прошедшие в установленном порядке обучение, стажировку, инструктаж и проверку знаний по вопросам охраны труда. При работе с электроинструментом класса I в помещениях с повышенной опасностью поражения электрическим током или вне помещений работающие должны иметь группу по электробезопасности не ниже II.</w:t>
      </w:r>
    </w:p>
    <w:p w:rsidR="00A01712" w:rsidRDefault="00A01712">
      <w:pPr>
        <w:pStyle w:val="point"/>
      </w:pPr>
      <w:r>
        <w:t>179. Подключение (отключение) к электрической сети электроинструмента, светильников при помощи штепсельных соединений, соответствующих требованиям электробезопасности, выполняется работающим, допущенным к работе с этим оборудованием.</w:t>
      </w:r>
    </w:p>
    <w:p w:rsidR="00A01712" w:rsidRDefault="00A01712">
      <w:pPr>
        <w:pStyle w:val="newncpi"/>
      </w:pPr>
      <w:r>
        <w:t>Присоединение электроинструмента, светильников, вспомогательного оборудования к ним (трансформаторов, преобразователей частоты, устройств защитного отключения) с помощью разборных контактных соединений к электрической сети и отсоединение их от сети должно выполняться электротехническим персоналом, имеющим группу по электробезопасности не ниже III, эксплуатирующим эту электрическую сеть.</w:t>
      </w:r>
    </w:p>
    <w:p w:rsidR="00A01712" w:rsidRDefault="00A01712">
      <w:pPr>
        <w:pStyle w:val="point"/>
      </w:pPr>
      <w:r>
        <w:t>180. Класс применяемого электроинструмента должен соответствовать категории помещения и требованиям безопасности при использовании в работе согласно Межотраслевым правилам по охране труда при работе в электроустановках, утвержденным постановлением Министерства труда и социальной защиты Республики Беларусь и Министерства энергетики Республики Беларусь от 30 декабря 2008 г. № 205/59 (Национальный реестр правовых актов Республики Беларусь, 2009 г., № 123, 8/20849), техническим нормативным правовым актам, эксплуатационным документам организаций-изготовителей.</w:t>
      </w:r>
    </w:p>
    <w:p w:rsidR="00A01712" w:rsidRDefault="00A01712">
      <w:pPr>
        <w:pStyle w:val="point"/>
      </w:pPr>
      <w:r>
        <w:t>181. При проведении работ в помещениях с повышенной опасностью применяются светильники напряжением не выше 42 В.</w:t>
      </w:r>
    </w:p>
    <w:p w:rsidR="00A01712" w:rsidRDefault="00A01712">
      <w:pPr>
        <w:pStyle w:val="newncpi"/>
      </w:pPr>
      <w:r>
        <w:t>При работах в особо опасных условиях (колодцы, цистерны и иные емкостные сооружения) должны использоваться светильники напряжением не выше 12 В.</w:t>
      </w:r>
    </w:p>
    <w:p w:rsidR="00A01712" w:rsidRDefault="00A01712">
      <w:pPr>
        <w:pStyle w:val="newncpi"/>
      </w:pPr>
      <w:r>
        <w:t>В качестве источника питания светильников напряжением до 42 В применяются понижающие трансформаторы, машинные преобразователи, генераторы, аккумуляторные батареи. Не допускается использовать для указанных целей автотрансформаторы.</w:t>
      </w:r>
    </w:p>
    <w:p w:rsidR="00A01712" w:rsidRDefault="00A01712">
      <w:pPr>
        <w:pStyle w:val="point"/>
      </w:pPr>
      <w:r>
        <w:t>182. Перед началом работ с электроинструментом и светильниками следует:</w:t>
      </w:r>
    </w:p>
    <w:p w:rsidR="00A01712" w:rsidRDefault="00A01712">
      <w:pPr>
        <w:pStyle w:val="newncpi"/>
      </w:pPr>
      <w:r>
        <w:t>определить по паспорту назначение и класс электроинструмента;</w:t>
      </w:r>
    </w:p>
    <w:p w:rsidR="00A01712" w:rsidRDefault="00A01712">
      <w:pPr>
        <w:pStyle w:val="newncpi"/>
      </w:pPr>
      <w:r>
        <w:t>проверить комплектность и надежность крепления деталей;</w:t>
      </w:r>
    </w:p>
    <w:p w:rsidR="00A01712" w:rsidRDefault="00A01712">
      <w:pPr>
        <w:pStyle w:val="newncpi"/>
      </w:pPr>
      <w:r>
        <w:t>проверить наличие отметки о сроке последней проверки и испытания;</w:t>
      </w:r>
    </w:p>
    <w:p w:rsidR="00A01712" w:rsidRDefault="00A01712">
      <w:pPr>
        <w:pStyle w:val="newncpi"/>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наличии защитных кожухов и их исправности;</w:t>
      </w:r>
    </w:p>
    <w:p w:rsidR="00A01712" w:rsidRDefault="00A01712">
      <w:pPr>
        <w:pStyle w:val="newncpi"/>
      </w:pPr>
      <w:r>
        <w:lastRenderedPageBreak/>
        <w:t>проверить четкость работы выключателя;</w:t>
      </w:r>
    </w:p>
    <w:p w:rsidR="00A01712" w:rsidRDefault="00A01712">
      <w:pPr>
        <w:pStyle w:val="newncpi"/>
      </w:pPr>
      <w:r>
        <w:t>выполнить (при необходимости) тестирование устройства защитного отключения;</w:t>
      </w:r>
    </w:p>
    <w:p w:rsidR="00A01712" w:rsidRDefault="00A01712">
      <w:pPr>
        <w:pStyle w:val="newncpi"/>
      </w:pPr>
      <w:r>
        <w:t>проверить работу электроинструмента на холостом ходу;</w:t>
      </w:r>
    </w:p>
    <w:p w:rsidR="00A01712" w:rsidRDefault="00A01712">
      <w:pPr>
        <w:pStyle w:val="newncpi"/>
      </w:pPr>
      <w:r>
        <w:t>проверить у электроинструмента класса I исправность цепи заземления (корпус – заземляющий контакт штепсельной вилки).</w:t>
      </w:r>
    </w:p>
    <w:p w:rsidR="00A01712" w:rsidRDefault="00A01712">
      <w:pPr>
        <w:pStyle w:val="newncpi"/>
      </w:pPr>
      <w:r>
        <w:t>Запрещается использовать в работе электроинструмент и светильники с относящимся к ним вспомогательным оборудованием, имеющие дефекты и не прошедшие периодической проверки.</w:t>
      </w:r>
    </w:p>
    <w:p w:rsidR="00A01712" w:rsidRDefault="00A01712">
      <w:pPr>
        <w:pStyle w:val="newncpi"/>
      </w:pPr>
      <w:r>
        <w:t>При пользовании электроинструментом, светильниками их кабели (провода) должны быть защищены от случайного механического повреждения, по возможности подвешиваться.</w:t>
      </w:r>
    </w:p>
    <w:p w:rsidR="00A01712" w:rsidRDefault="00A01712">
      <w:pPr>
        <w:pStyle w:val="newncpi"/>
      </w:pPr>
      <w:r>
        <w:t>Запрещается натягивать, перекручивать и перегибать кабель, ставить на него груз, а также допускать пересечение его с кабелями, сварочными проводами, рукавами для газовой сварки и резки металлов.</w:t>
      </w:r>
    </w:p>
    <w:p w:rsidR="00A01712" w:rsidRDefault="00A01712">
      <w:pPr>
        <w:pStyle w:val="newncpi"/>
      </w:pPr>
      <w:r>
        <w:t>Непосредственное соприкосновение кабелей (проводов) с горячими, влажными и масляными поверхностями или предметами запрещается.</w:t>
      </w:r>
    </w:p>
    <w:p w:rsidR="00A01712" w:rsidRDefault="00A01712">
      <w:pPr>
        <w:pStyle w:val="newncpi"/>
      </w:pPr>
      <w:r>
        <w:t>При обнаружении каких-либо неисправностей работа с электроинструментом и светильниками должна быть немедленно прекращена.</w:t>
      </w:r>
    </w:p>
    <w:p w:rsidR="00A01712" w:rsidRDefault="00A01712">
      <w:pPr>
        <w:pStyle w:val="point"/>
      </w:pPr>
      <w:r>
        <w:t>183. Выдаваемые и используемые в работе электроинструмент и светильники, вспомогательное оборудование должны проходить проверку и испытания в сроки и объемах, установленных соответствующими техническими нормативными правовыми актами, эксплуатационными документами организаций-изготовителей.</w:t>
      </w:r>
    </w:p>
    <w:p w:rsidR="00A01712" w:rsidRDefault="00A01712">
      <w:pPr>
        <w:pStyle w:val="newncpi"/>
      </w:pPr>
      <w:r>
        <w:t>Для поддержания исправного состояния, проведения периодических испытаний и проверок электроинструмента и светильников, вспомогательного оборудования в организации должно быть назначено лицо из числа электротехнического персонала, имеющее группу по электробезопасности не ниже III.</w:t>
      </w:r>
    </w:p>
    <w:p w:rsidR="00A01712" w:rsidRDefault="00A01712">
      <w:pPr>
        <w:pStyle w:val="point"/>
      </w:pPr>
      <w:r>
        <w:t>184. При выполнении работ с применением электроинструмента запрещается:</w:t>
      </w:r>
    </w:p>
    <w:p w:rsidR="00A01712" w:rsidRDefault="00A01712">
      <w:pPr>
        <w:pStyle w:val="newncpi"/>
      </w:pPr>
      <w:r>
        <w:t>оставлять во время перерыва в работе электроинструмент присоединенным к электросети;</w:t>
      </w:r>
    </w:p>
    <w:p w:rsidR="00A01712" w:rsidRDefault="00A01712">
      <w:pPr>
        <w:pStyle w:val="newncpi"/>
      </w:pPr>
      <w:r>
        <w:t>передавать электроинструмент даже на непродолжительное время другим работающим, не имеющим права пользоваться им;</w:t>
      </w:r>
    </w:p>
    <w:p w:rsidR="00A01712" w:rsidRDefault="00A01712">
      <w:pPr>
        <w:pStyle w:val="newncpi"/>
      </w:pPr>
      <w:r>
        <w:t>разбирать электроинструмент и производить какой-либо его ремонт;</w:t>
      </w:r>
    </w:p>
    <w:p w:rsidR="00A01712" w:rsidRDefault="00A01712">
      <w:pPr>
        <w:pStyle w:val="newncpi"/>
      </w:pPr>
      <w:r>
        <w:t>держаться за провод электроинструмента, касаться вращающихся частей или удалять стружку, опилки до полной остановки электроинструмента;</w:t>
      </w:r>
    </w:p>
    <w:p w:rsidR="00A01712" w:rsidRDefault="00A01712">
      <w:pPr>
        <w:pStyle w:val="newncpi"/>
      </w:pPr>
      <w:r>
        <w:t>устанавливать рабочую часть в патрон электроинструмента и изымать ее из патрона, а также регулировать электроинструмент без отключения его от сети штепсельной вилкой;</w:t>
      </w:r>
    </w:p>
    <w:p w:rsidR="00A01712" w:rsidRDefault="00A01712">
      <w:pPr>
        <w:pStyle w:val="newncpi"/>
      </w:pPr>
      <w:r>
        <w:t>работать с приставных лестниц. Для выполнения работ на высоте должны устраиваться прочные леса или подмости;</w:t>
      </w:r>
    </w:p>
    <w:p w:rsidR="00A01712" w:rsidRDefault="00A01712">
      <w:pPr>
        <w:pStyle w:val="newncpi"/>
      </w:pPr>
      <w:r>
        <w:t>вносить внутрь барабанов котлов, металлических резервуаров трансформаторы и преобразователи частоты;</w:t>
      </w:r>
    </w:p>
    <w:p w:rsidR="00A01712" w:rsidRDefault="00A01712">
      <w:pPr>
        <w:pStyle w:val="newncpi"/>
      </w:pPr>
      <w:r>
        <w:t>превышать предельно допустимую продолжительность работы, указанную в эксплуатационных документах организаций-изготовителей;</w:t>
      </w:r>
    </w:p>
    <w:p w:rsidR="00A01712" w:rsidRDefault="00A01712">
      <w:pPr>
        <w:pStyle w:val="newncpi"/>
      </w:pPr>
      <w:r>
        <w:t>снимать с электроинструмента при эксплуатации средства защиты от вибрации и управления рабочим инструментом;</w:t>
      </w:r>
    </w:p>
    <w:p w:rsidR="00A01712" w:rsidRDefault="00A01712">
      <w:pPr>
        <w:pStyle w:val="newncpi"/>
      </w:pPr>
      <w:r>
        <w:t>эксплуатировать электроинструмент при возникновении во время работы повреждения штепсельного соединения, кабеля (шнура) или его защитной оболочки, крышки щеткодержателя, нечеткой работы выключателя, искрения щеток на коллекторе, сопровождающегося появлением кругового огня на его поверхности, вытекания смазки из редуктора или вентиляционных каналов, дыма или запаха, характерного для горящей изоляции, стука, поломки или трещин в корпусной детали, рукоятке, защитном ограждении, повреждения рабочего инструмента.</w:t>
      </w:r>
    </w:p>
    <w:p w:rsidR="00A01712" w:rsidRDefault="00A01712">
      <w:pPr>
        <w:pStyle w:val="point"/>
      </w:pPr>
      <w:r>
        <w:lastRenderedPageBreak/>
        <w:t>185. При использовании разделительного трансформатора:</w:t>
      </w:r>
    </w:p>
    <w:p w:rsidR="00A01712" w:rsidRDefault="00A01712">
      <w:pPr>
        <w:pStyle w:val="newncpi"/>
      </w:pPr>
      <w:r>
        <w:t>от него разрешается питание только одного электроприемника;</w:t>
      </w:r>
    </w:p>
    <w:p w:rsidR="00A01712" w:rsidRDefault="00A01712">
      <w:pPr>
        <w:pStyle w:val="newncpi"/>
      </w:pPr>
      <w:r>
        <w:t>корпус трансформатора в зависимости от режима нейтрали питающей электрической сети должен быть заземлен или занулен.</w:t>
      </w:r>
    </w:p>
    <w:p w:rsidR="00A01712" w:rsidRDefault="00A01712">
      <w:pPr>
        <w:pStyle w:val="point"/>
      </w:pPr>
      <w:r>
        <w:t>186. Электроинструмент должен быть отключен выключателем при внезапной остановке вследствие исчезновения напряжения в сети, заклинивания движущихся деталей.</w:t>
      </w:r>
    </w:p>
    <w:p w:rsidR="00A01712" w:rsidRDefault="00A01712">
      <w:pPr>
        <w:pStyle w:val="newncpi"/>
      </w:pPr>
      <w:r>
        <w:t>При смене рабочего инструмента, установке насадок и регулировке, переносе электроинструмента с одного рабочего места на другое, при перерыве в работе, по окончании работы или смены электроинструмент должен быть отключен (отсоединен) от сети.</w:t>
      </w:r>
    </w:p>
    <w:p w:rsidR="00A01712" w:rsidRDefault="00A01712">
      <w:pPr>
        <w:pStyle w:val="point"/>
      </w:pPr>
      <w:r>
        <w:t>187. Электроинструмент должен храниться в сухом помещении, оборудованном специальными стеллажами, полками, ящиками, обеспечивающими сохранность электроинструмента.</w:t>
      </w:r>
    </w:p>
    <w:p w:rsidR="00A01712" w:rsidRDefault="00A01712">
      <w:pPr>
        <w:pStyle w:val="newncpi"/>
      </w:pPr>
      <w:r>
        <w:t>При хранении электроинструмента выполняются требования технических нормативных правовых актов, эксплуатационных документов организаций-изготовителей.</w:t>
      </w:r>
    </w:p>
    <w:p w:rsidR="00A01712" w:rsidRDefault="00A01712">
      <w:pPr>
        <w:pStyle w:val="newncpi"/>
      </w:pPr>
      <w:r>
        <w:t>Не допускается складировать электроинструмент без упаковки в два и более ряда.</w:t>
      </w:r>
    </w:p>
    <w:p w:rsidR="00A01712" w:rsidRDefault="00A01712">
      <w:pPr>
        <w:pStyle w:val="point"/>
      </w:pPr>
      <w:r>
        <w:t>188. При транспортировании электроинструмента принимаются меры предосторожности, исключающие его повреждение. Запрещается перевозить электроинструмент вместе с металлическими деталями, изделиями.</w:t>
      </w:r>
    </w:p>
    <w:p w:rsidR="00A01712" w:rsidRDefault="00A01712">
      <w:pPr>
        <w:pStyle w:val="chapter"/>
      </w:pPr>
      <w:r>
        <w:t>ГЛАВА 12</w:t>
      </w:r>
      <w:r>
        <w:br/>
        <w:t>ЭКСПЛУАТАЦИЯ АВТОМОБИЛЬНЫХ ТРАНСПОРТНЫХ СРЕДСТВ</w:t>
      </w:r>
    </w:p>
    <w:p w:rsidR="00A01712" w:rsidRDefault="00A01712">
      <w:pPr>
        <w:pStyle w:val="point"/>
      </w:pPr>
      <w:r>
        <w:t>189. Эксплуатация автомобильных транспортных средств (далее – автотранспорт) осуществляется в соответствии с Законом Республики Беларусь от 14 августа 2007 года «Об автомобильном транспорте и автомобильных перевозках» (Национальный реестр правовых актов Республики Беларусь, 2007 г., № 199, 2/1375), Законом Республики Беларусь от 5 января 2008 года «О дорожном движении» (Национальный реестр правовых актов Республики Беларусь, 2008 г., № 14, 2/1410), Правилами дорожного движения, Межотраслевыми правилами по охране труда на автомобильном и городском электрическом транспорте, эксплуатационными документами организаций-изготовителей.</w:t>
      </w:r>
    </w:p>
    <w:p w:rsidR="00A01712" w:rsidRDefault="00A01712">
      <w:pPr>
        <w:pStyle w:val="point"/>
      </w:pPr>
      <w:r>
        <w:t>190. Перевозка опасных грузов осуществляется в соответствии с Законом Республики Беларусь от 6 июня 2001 года «О перевозке опасных грузов» (Национальный реестр правовых актов Республики Беларусь, 2001 г., № 56, 2/775), Правилами по обеспечению безопасной перевозки опасных грузов автомобильным транспортом в Республике Беларусь, утвержденными постановлением Министерства по чрезвычайным ситуациям Республики Беларусь от 8 декабря 2010 г. № 61.</w:t>
      </w:r>
    </w:p>
    <w:p w:rsidR="00A01712" w:rsidRDefault="00A01712">
      <w:pPr>
        <w:pStyle w:val="point"/>
      </w:pPr>
      <w:r>
        <w:t>191. Руководитель организации для обеспечения безопасной перевозки пассажиров и грузов создает службу безопасности движения (назначает лицо, ответственное за исправное состояние и безопасную эксплуатацию автотранспорта).</w:t>
      </w:r>
    </w:p>
    <w:p w:rsidR="00A01712" w:rsidRDefault="00A01712">
      <w:pPr>
        <w:pStyle w:val="point"/>
      </w:pPr>
      <w:r>
        <w:t>192. Техническое состояние выпускаемого на линию автотранспорта должно соответствовать требованиям Правил дорожного движения, иных нормативных правовых актов, в том числе технических нормативных правовых актов.</w:t>
      </w:r>
    </w:p>
    <w:p w:rsidR="00A01712" w:rsidRDefault="00A01712">
      <w:pPr>
        <w:pStyle w:val="newncpi"/>
      </w:pPr>
      <w:r>
        <w:t>Проверку прибывающего с линии и выпускаемого на линию автотранспорта осуществляют водитель и лицо, ответственное за исправное состояние и безопасную эксплуатацию автотранспорта. Перед выпуском на линию проверяется укомплектованность и техническое состояние автотранспорта, по прибытии с линии – комплектность автотранспорта, наличие неисправностей, поломок и повреждений, устанавливается потребность в техническом обслуживании или ремонте.</w:t>
      </w:r>
    </w:p>
    <w:p w:rsidR="00A01712" w:rsidRDefault="00A01712">
      <w:pPr>
        <w:pStyle w:val="point"/>
      </w:pPr>
      <w:r>
        <w:t>193. Запрещается отдыхать и спать в кабине автомобиля при работающем двигателе, использовать его для обогрева кабины на стоянках, а также применять устройства с открытым огнем для обогрева кабины автомобиля или приготовления в ней пищи.</w:t>
      </w:r>
    </w:p>
    <w:p w:rsidR="00A01712" w:rsidRDefault="00A01712">
      <w:pPr>
        <w:pStyle w:val="point"/>
      </w:pPr>
      <w:r>
        <w:lastRenderedPageBreak/>
        <w:t>194. При обнаружении неисправностей во время нахождения автотранспорта на линии и отсутствии приспособлений и инструмента проводить ремонт запрещается.</w:t>
      </w:r>
    </w:p>
    <w:p w:rsidR="00A01712" w:rsidRDefault="00A01712">
      <w:pPr>
        <w:pStyle w:val="point"/>
      </w:pPr>
      <w:r>
        <w:t>195. Для поддержания автотранспорта в исправном состоянии организуется техническое обслуживание и ремонт в соответствии с требованиями технического кодекса установившейся практики «Техническое обслуживание и ремонт автомобильных транспортных средств. Нормы и правила проведения» ТКП 248-2010 (02190), утвержденного постановлением Министерства транспорта и коммуникаций Республики Беларусь от 13 мая 2010 г. № 36, иных технических нормативных правовых актов.</w:t>
      </w:r>
    </w:p>
    <w:p w:rsidR="00A01712" w:rsidRDefault="00A01712">
      <w:pPr>
        <w:pStyle w:val="newncpi"/>
      </w:pPr>
      <w:r>
        <w:t>При техническом обслуживании и ремонте автотранспорта выполняются требования государственного стандарта Республики Беларусь СТБ 960-2011 «Техническое обслуживание и ремонт транспортных средств. Общие требования безопасности», утвержденного постановлением Государственного комитета по стандартизации Республики Беларусь от 28 марта 2011 г. № 14 «Об утверждении, введении в действие, изменении и отмене технических нормативных правовых актов в области технического нормирования и стандартизации», Межотраслевых правил по охране труда на автомобильном и городском электрическом транспорте, эксплуатационных и ремонтных документов организаций-изготовителей, технологических документов.</w:t>
      </w:r>
    </w:p>
    <w:p w:rsidR="00A01712" w:rsidRDefault="00A01712">
      <w:pPr>
        <w:pStyle w:val="point"/>
      </w:pPr>
      <w:r>
        <w:t>196. Проведение предрейсовых и иных медицинских обследований водителей автотранспорта юридическими лицами и индивидуальными предпринимателями, осуществляющими деятельность в области автомобильного транспорта, на которую требуется специальное разрешение (лицензия), организуется в соответствии с Инструкцией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 (Национальный реестр правовых актов Республики Беларусь, 2003 г., № 3, 8/8898).</w:t>
      </w:r>
    </w:p>
    <w:p w:rsidR="00A01712" w:rsidRDefault="00A01712">
      <w:pPr>
        <w:pStyle w:val="newncpi"/>
      </w:pPr>
      <w:r>
        <w:t>Контроль состояния водителей автотранспорта на предмет нахождения в состоянии алкогольного опьянения или в состоянии, вызванном употреблением наркотических средств, психотропных,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автотранспорта, на которую не требуется специального разрешения (лицензии), организуется в соответствии с Инструкцией о порядке проведения контроля состояния водителей механических транспортных средств на предмет нахождения в состоянии алкогольного опьянения или в состоянии, вызванном употреблением наркотических средств, психотропных, токсических или других одурманивающих веществ, утвержденной постановлением Министерства транспорта и коммуникаций Республики Беларусь от 29 октября 2008 г. № 110 (Национальный реестр правовых актов Республики Беларусь, 2008 г., № 279, 8/19785).</w:t>
      </w:r>
    </w:p>
    <w:p w:rsidR="00A01712" w:rsidRDefault="00A01712">
      <w:pPr>
        <w:pStyle w:val="chapter"/>
      </w:pPr>
      <w:r>
        <w:t>ГЛАВА 13</w:t>
      </w:r>
      <w:r>
        <w:br/>
        <w:t>СТРОИТЕЛЬНАЯ ДЕЯТЕЛЬНОСТЬ</w:t>
      </w:r>
    </w:p>
    <w:p w:rsidR="00A01712" w:rsidRDefault="00A01712">
      <w:pPr>
        <w:pStyle w:val="point"/>
      </w:pPr>
      <w:r>
        <w:t>197. Деятельность по возведению, реконструкции, ремонту, реставрации, благоустройству объекта,</w:t>
      </w:r>
      <w:r>
        <w:rPr>
          <w:i/>
          <w:iCs/>
        </w:rPr>
        <w:t> </w:t>
      </w:r>
      <w:r>
        <w:t>сносу, консервации не завершенного строительством объекта, включающая выполнение организационно-технических мероприятий, подготовку разрешительной и проектной документации, выполнение строительно-монтажных, пусконаладочных работ, осуществляется в соответствии с Законом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2004 г., № 109, 2/1049), иными нормативными правовыми актами, в том числе техническими нормативными правовыми актами.</w:t>
      </w:r>
    </w:p>
    <w:p w:rsidR="00A01712" w:rsidRDefault="00A01712">
      <w:pPr>
        <w:pStyle w:val="point"/>
      </w:pPr>
      <w:r>
        <w:t xml:space="preserve">198. Состав, порядок разработки и согласования проектной документации устанавливаются государственными строительными нормами Республики Беларусь СНБ </w:t>
      </w:r>
      <w:r>
        <w:lastRenderedPageBreak/>
        <w:t>1.03.02-96 «Состав, порядок разработки и согласования проектной документации в строительстве», утвержденными приказом Министерства архитектуры и строительства Республики Беларусь от 4 октября 1996 г. № 344.</w:t>
      </w:r>
    </w:p>
    <w:p w:rsidR="00A01712" w:rsidRDefault="00A01712">
      <w:pPr>
        <w:pStyle w:val="point"/>
      </w:pPr>
      <w:r>
        <w:t>199. Осуществление строительно-монтажных работ не допускается без утвержденных проекта организации строительства и проекта производства работ. Не допускаются отступления от решений проектов организации строительства и проектов производства работ без согласования с организациями, их разработавшими и утвердившими.</w:t>
      </w:r>
    </w:p>
    <w:p w:rsidR="00A01712" w:rsidRDefault="00A01712">
      <w:pPr>
        <w:pStyle w:val="point"/>
      </w:pPr>
      <w:r>
        <w:t>200.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а также учитывать при разработке проектов производства работ требования технических кодексов установившей практики «Безопасность труда в строительстве. Общие требования» (ТКП 45-1.03-40-2006 (02250) и «Безопасность труда в строительстве. Строительное производство» (ТКП 45-1.03-44-2006 (02250), утвержденных приказом Министерства архитектуры и строительства Республики Беларусь от 27 ноября 2006 г. № 334, иных технических нормативных правовых актов.</w:t>
      </w:r>
    </w:p>
    <w:p w:rsidR="00A01712" w:rsidRDefault="00A01712">
      <w:pPr>
        <w:pStyle w:val="point"/>
      </w:pPr>
      <w:r>
        <w:t>201. При организации строительной площадки, размещении участков работ, рабочих мест, проездов строительных машин и транспортных средств, проходов для людей устанавливаются опасные зоны, в пределах которых постоянно действуют или потенциально могут действовать опасные производственные факторы.</w:t>
      </w:r>
    </w:p>
    <w:p w:rsidR="00A01712" w:rsidRDefault="00A01712">
      <w:pPr>
        <w:pStyle w:val="newncpi"/>
      </w:pPr>
      <w:r>
        <w:t>Опасные зоны должны быть обозначены знаками безопасности и надписями установленной формы в соответствии с ГОСТ 12.4.026.</w:t>
      </w:r>
    </w:p>
    <w:p w:rsidR="00A01712" w:rsidRDefault="00A01712">
      <w:pPr>
        <w:pStyle w:val="newncpi"/>
      </w:pPr>
      <w:r>
        <w:t>При производстве работ в опасных зонах следует осуществлять организационно-технические мероприятия, обеспечивающие безопасность работающих.</w:t>
      </w:r>
    </w:p>
    <w:p w:rsidR="00A01712" w:rsidRDefault="00A01712">
      <w:pPr>
        <w:pStyle w:val="point"/>
      </w:pPr>
      <w:r>
        <w:t>202. К основным организационным мероприятиям по обеспечению охраны труда, включаемым в состав проектов производства работ, относятся:</w:t>
      </w:r>
    </w:p>
    <w:p w:rsidR="00A01712" w:rsidRDefault="00A01712">
      <w:pPr>
        <w:pStyle w:val="newncpi"/>
      </w:pPr>
      <w:r>
        <w:t>определение работ, выполняемых по наряду-допуску;</w:t>
      </w:r>
    </w:p>
    <w:p w:rsidR="00A01712" w:rsidRDefault="00A01712">
      <w:pPr>
        <w:pStyle w:val="newncpi"/>
      </w:pPr>
      <w:r>
        <w:t>совместные мероприятия генерального подрядчика и заказчика по производству работ на территории действующей организации и вблизи эксплуатируемых зданий, сооружений, инженерного оборудования, сетей и систем;</w:t>
      </w:r>
    </w:p>
    <w:p w:rsidR="00A01712" w:rsidRDefault="00A01712">
      <w:pPr>
        <w:pStyle w:val="newncpi"/>
      </w:pPr>
      <w:r>
        <w:t>совместные мероприятия генерального подрядчика, заказчика и субподрядчика по обеспечению безопасности при совмещении отдельных видов работ.</w:t>
      </w:r>
    </w:p>
    <w:p w:rsidR="00A01712" w:rsidRDefault="00A01712">
      <w:pPr>
        <w:pStyle w:val="point"/>
      </w:pPr>
      <w:r>
        <w:t>203. При организации и проведении строительно-монтажных и ремонтно-строительных работ на высоте должны соблюдаться требования Правил охраны труда при работе на высоте, Межотраслевых правил по охране труда при выполнении работ с использованием методов промышленного альпинизма, утвержденных постановлением Министерства труда и социальной защиты Республики Беларусь от 27 декабря 2007 г. № 184 (Национальный реестр правовых актов Республики Беларусь, 2008 г., № 55, 8/18094), иных нормативных правовых актов, в том числе технических нормативных правовых актов.</w:t>
      </w:r>
    </w:p>
    <w:p w:rsidR="00A01712" w:rsidRDefault="00A01712">
      <w:pPr>
        <w:pStyle w:val="point"/>
      </w:pPr>
      <w:r>
        <w:t>204. Все лица, находящиеся на строительной площадке, обязаны носить защитные каски, застегнутые на подбородочные ремни.</w:t>
      </w:r>
    </w:p>
    <w:p w:rsidR="00A01712" w:rsidRDefault="00A01712">
      <w:pPr>
        <w:pStyle w:val="point"/>
      </w:pPr>
      <w:r>
        <w:t>205. Земляные работы осуществляются в соответствии с требованиями технического кодекса установившейся практики «Безопасность труда в строительстве. Строительное производство» (ТКП 45-1.03-44-2006 (02250).</w:t>
      </w:r>
    </w:p>
    <w:p w:rsidR="00A01712" w:rsidRDefault="00A01712">
      <w:pPr>
        <w:pStyle w:val="point"/>
      </w:pPr>
      <w:r>
        <w:t>206. При производстве земляных работ до начала выемки грунта руководитель работ должен:</w:t>
      </w:r>
    </w:p>
    <w:p w:rsidR="00A01712" w:rsidRDefault="00A01712">
      <w:pPr>
        <w:pStyle w:val="newncpi"/>
      </w:pPr>
      <w:r>
        <w:t>удостовериться, что земляные работы не окажут какого-либо воздействия на близлежащие сооружения, конструкции или автомобильные дороги;</w:t>
      </w:r>
    </w:p>
    <w:p w:rsidR="00A01712" w:rsidRDefault="00A01712">
      <w:pPr>
        <w:pStyle w:val="newncpi"/>
      </w:pPr>
      <w:r>
        <w:t>уточнить положение подземных инженерных коммуникаций;</w:t>
      </w:r>
    </w:p>
    <w:p w:rsidR="00A01712" w:rsidRDefault="00A01712">
      <w:pPr>
        <w:pStyle w:val="newncpi"/>
      </w:pPr>
      <w:r>
        <w:t>принять меры по отключению или перекрытию инженерных коммуникаций, а при невозможности – меры по их защите;</w:t>
      </w:r>
    </w:p>
    <w:p w:rsidR="00A01712" w:rsidRDefault="00A01712">
      <w:pPr>
        <w:pStyle w:val="newncpi"/>
      </w:pPr>
      <w:r>
        <w:lastRenderedPageBreak/>
        <w:t>определить способы ведения земляных работ.</w:t>
      </w:r>
    </w:p>
    <w:p w:rsidR="00A01712" w:rsidRDefault="00A01712">
      <w:pPr>
        <w:pStyle w:val="point"/>
      </w:pPr>
      <w:r>
        <w:t>207. Способы защиты стен выемок от обрушения, крутизна откосов, виды креплений и порядок их установки указываются в технических решениях по предупреждению опасности обрушения грунта при производстве земляных работ, включаемых в состав проекта производства работ.</w:t>
      </w:r>
    </w:p>
    <w:p w:rsidR="00A01712" w:rsidRDefault="00A01712">
      <w:pPr>
        <w:pStyle w:val="point"/>
      </w:pPr>
      <w:r>
        <w:t>208. Стены котлованов и траншей (далее – выемки) подвергают тщательному осмотру:</w:t>
      </w:r>
    </w:p>
    <w:p w:rsidR="00A01712" w:rsidRDefault="00A01712">
      <w:pPr>
        <w:pStyle w:val="newncpi"/>
      </w:pPr>
      <w:r>
        <w:t>ежедневно до начала работ;</w:t>
      </w:r>
    </w:p>
    <w:p w:rsidR="00A01712" w:rsidRDefault="00A01712">
      <w:pPr>
        <w:pStyle w:val="newncpi"/>
      </w:pPr>
      <w:r>
        <w:t>при перерывах в работах свыше одних суток;</w:t>
      </w:r>
    </w:p>
    <w:p w:rsidR="00A01712" w:rsidRDefault="00A01712">
      <w:pPr>
        <w:pStyle w:val="newncpi"/>
      </w:pPr>
      <w:r>
        <w:t>после неожиданного обвала грунта;</w:t>
      </w:r>
    </w:p>
    <w:p w:rsidR="00A01712" w:rsidRDefault="00A01712">
      <w:pPr>
        <w:pStyle w:val="newncpi"/>
      </w:pPr>
      <w:r>
        <w:t>после существенного повреждения опор крепления стен;</w:t>
      </w:r>
    </w:p>
    <w:p w:rsidR="00A01712" w:rsidRDefault="00A01712">
      <w:pPr>
        <w:pStyle w:val="newncpi"/>
      </w:pPr>
      <w:r>
        <w:t>после сильного ливня, мороза, снегопада, оттепели или иных климатических изменений, способных нарушить устойчивость стен выемки;</w:t>
      </w:r>
    </w:p>
    <w:p w:rsidR="00A01712" w:rsidRDefault="00A01712">
      <w:pPr>
        <w:pStyle w:val="newncpi"/>
      </w:pPr>
      <w:r>
        <w:t>при обнаружении группы валунов.</w:t>
      </w:r>
    </w:p>
    <w:p w:rsidR="00A01712" w:rsidRDefault="00A01712">
      <w:pPr>
        <w:pStyle w:val="point"/>
      </w:pPr>
      <w:r>
        <w:t>209. Перед допуском работающих в выемки глубиной более 1,3 м проверяется устойчивость откосов или крепления стен. Деревянные детали креплений, подвергающиеся воздействию изменяющихся погодных условий, регулярно осматриваются для выявления дефектов: трещин, гниения. Подпорки, клинья и иные детали креплений не должны иметь прогибов и деформаций.</w:t>
      </w:r>
    </w:p>
    <w:p w:rsidR="00A01712" w:rsidRDefault="00A01712">
      <w:pPr>
        <w:pStyle w:val="point"/>
      </w:pPr>
      <w:r>
        <w:t>210. При проведении земляных работ, связанных с электропрогревом грунта, выполняют требования межгосударственного стандарта ГОСТ 12.1.013-78 «Система стандартов безопасности труда. Строительство. Электробезопасность. Общие требования»,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12.1.013).</w:t>
      </w:r>
    </w:p>
    <w:p w:rsidR="00A01712" w:rsidRDefault="00A01712">
      <w:pPr>
        <w:pStyle w:val="chapter"/>
      </w:pPr>
      <w:r>
        <w:t>ГЛАВА 14</w:t>
      </w:r>
      <w:r>
        <w:br/>
        <w:t>ПОГРУЗОЧНО-РАЗГРУЗОЧНЫЕ И СКЛАДСКИЕ РАБОТЫ</w:t>
      </w:r>
    </w:p>
    <w:p w:rsidR="00A01712" w:rsidRDefault="00A01712">
      <w:pPr>
        <w:pStyle w:val="point"/>
      </w:pPr>
      <w:r>
        <w:t>211. Погрузка, разгрузка, размещение и хранение грузов производятся в соответствии с требованиями Межотраслевых правил по охране труда при проведении погрузочно-разгрузочных работ, утвержденных постановлением Министерства труда и социальной защиты Республики Беларусь от 12 декабря 2005 г. № 173 (Национальный реестр правовых актов Республики Беларусь, 2006 г., № 10, 8/13658), иных нормативных правовых актов, в том числе технических нормативных правовых актов.</w:t>
      </w:r>
    </w:p>
    <w:p w:rsidR="00A01712" w:rsidRDefault="00A01712">
      <w:pPr>
        <w:pStyle w:val="point"/>
      </w:pPr>
      <w:r>
        <w:t>212. При организации работ, связанных с подъемом и перемещением грузов вручную, необходимо учитывать параметры, характеризующие тяжесть и напряженность труда, установленные санитарными нормами, правилами и гигиеническими нормативами 13-2-2007 «Гигиеническая классификация условий труда», утвержденными постановлением Министерства здравоохранения Республики Беларусь от 20 декабря 2007 г. № 176.</w:t>
      </w:r>
    </w:p>
    <w:p w:rsidR="00A01712" w:rsidRDefault="00A01712">
      <w:pPr>
        <w:pStyle w:val="newncpi"/>
      </w:pPr>
      <w:r>
        <w:t>На работах с применением женского труда должны соблюдаться требования постановления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(Национальный реестр правовых актов Республики Беларусь, 2010 г., № 263, 8/22874).</w:t>
      </w:r>
    </w:p>
    <w:p w:rsidR="00A01712" w:rsidRDefault="00A01712">
      <w:pPr>
        <w:pStyle w:val="newncpi"/>
      </w:pPr>
      <w:r>
        <w:t>На работах с применением труда несовершеннолетних должны соблюдаться требования постановления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A01712" w:rsidRDefault="00A01712">
      <w:pPr>
        <w:pStyle w:val="point"/>
      </w:pPr>
      <w:r>
        <w:t xml:space="preserve">213. Производство работ по погрузке, разгрузке, размещению грузов (далее – погрузочно-разгрузочные работы) и складских работ с опасными грузами при </w:t>
      </w:r>
      <w:r>
        <w:lastRenderedPageBreak/>
        <w:t>несоответствии тары и упаковки требованиям технических нормативных правовых актов на данную продукцию, при неисправности тары, а также при отсутствии маркировки и знаков опасности запрещается.</w:t>
      </w:r>
    </w:p>
    <w:p w:rsidR="00A01712" w:rsidRDefault="00A01712">
      <w:pPr>
        <w:pStyle w:val="newncpi"/>
      </w:pPr>
      <w:r>
        <w:t>Маркировка и знаки опасности на таре и упаковке должны соответствовать межгосударственному стандарту ГОСТ 19433-88 «Грузы опасные. Классификация и маркировка»,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214. Перед выгрузкой опасных грузов железнодорожные вагоны проветриваются принудительной или естественной вентиляцией через открытые двери и люки. При естественной вентиляции проветривание вагонов производится не менее 30 минут. Работающие в период проветривания находятся с наветренной стороны вагона.</w:t>
      </w:r>
    </w:p>
    <w:p w:rsidR="00A01712" w:rsidRDefault="00A01712">
      <w:pPr>
        <w:pStyle w:val="point"/>
      </w:pPr>
      <w:r>
        <w:t>215.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Правилами устройства и безопасной эксплуатации грузоподъемных кранов.</w:t>
      </w:r>
    </w:p>
    <w:p w:rsidR="00A01712" w:rsidRDefault="00A01712">
      <w:pPr>
        <w:pStyle w:val="point"/>
      </w:pPr>
      <w:r>
        <w:t>216. Складирование веществ, материалов, деталей и изделий (далее – материальные ценности) осуществляется в специально оборудованных помещениях (на площадках).</w:t>
      </w:r>
    </w:p>
    <w:p w:rsidR="00A01712" w:rsidRDefault="00A01712">
      <w:pPr>
        <w:pStyle w:val="point"/>
      </w:pPr>
      <w:r>
        <w:t>217.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A01712" w:rsidRDefault="00A01712">
      <w:pPr>
        <w:pStyle w:val="point"/>
      </w:pPr>
      <w:r>
        <w:t>218.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A01712" w:rsidRDefault="00A01712">
      <w:pPr>
        <w:pStyle w:val="newncpi"/>
      </w:pPr>
      <w:r>
        <w:t>Места и способы складирования веществ и материалов, конструкция тары, режим хранения определяются с учетом их агрегатного состояния, совместимости и однородности выбора средств их тушения.</w:t>
      </w:r>
    </w:p>
    <w:p w:rsidR="00A01712" w:rsidRDefault="00A01712">
      <w:pPr>
        <w:pStyle w:val="point"/>
      </w:pPr>
      <w:r>
        <w:t>219. Хранение, укладка, расфасовка материальных ценностей осуществляются с обеспечением свободного доступа для контроля их состояния.</w:t>
      </w:r>
    </w:p>
    <w:p w:rsidR="00A01712" w:rsidRDefault="00A01712">
      <w:pPr>
        <w:pStyle w:val="newncpi"/>
      </w:pPr>
      <w:r>
        <w:t>При этом должны соблюдаться проходы: напротив ворот – не менее ширины ворот; напротив дверных проемов – шириной, равной ширине дверей, но не менее 1 м; между стеной и стеллажом, а также между стеллажами (штабелями) – не менее 0,8 м.</w:t>
      </w:r>
    </w:p>
    <w:p w:rsidR="00A01712" w:rsidRDefault="00A01712">
      <w:pPr>
        <w:pStyle w:val="point"/>
      </w:pPr>
      <w:r>
        <w:t>220.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w:t>
      </w:r>
    </w:p>
    <w:p w:rsidR="00A01712" w:rsidRDefault="00A01712">
      <w:pPr>
        <w:pStyle w:val="newncpi"/>
      </w:pPr>
      <w:r>
        <w:t>Стеллажи надежно закрепляются. Каждый стеллаж должен иметь инвентарный номер и надписи о предельно допустимой нагрузке на каждой полке.</w:t>
      </w:r>
    </w:p>
    <w:p w:rsidR="00A01712" w:rsidRDefault="00A01712">
      <w:pPr>
        <w:pStyle w:val="point"/>
      </w:pPr>
      <w:r>
        <w:t>221. Устройство и эксплуатация стеллажных кранов-штабелеров должны соответствовать требованиям межгосударственных стандартов ГОСТ 28433-90 «Краны-штабелеры стеллажные. Общие технические условия», ГОСТ 12.2.053-91 «Система стандартов безопасности труда. Краны-штабелеры. Требования безопасности»,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12.2.053).</w:t>
      </w:r>
    </w:p>
    <w:p w:rsidR="00A01712" w:rsidRDefault="00A01712">
      <w:pPr>
        <w:pStyle w:val="point"/>
      </w:pPr>
      <w:r>
        <w:t>222.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 и инвентарного номера.</w:t>
      </w:r>
    </w:p>
    <w:p w:rsidR="00A01712" w:rsidRDefault="00A01712">
      <w:pPr>
        <w:pStyle w:val="point"/>
      </w:pPr>
      <w:r>
        <w:t>223. В конструкции элеваторного стеллажа предусматривается блокировочное устройство, исключающее возможность включения привода конвейера при открытых загрузочных или разгрузочных окнах или других проемах шахты.</w:t>
      </w:r>
    </w:p>
    <w:p w:rsidR="00A01712" w:rsidRDefault="00A01712">
      <w:pPr>
        <w:pStyle w:val="point"/>
      </w:pPr>
      <w:r>
        <w:lastRenderedPageBreak/>
        <w:t>224. Опасные зоны элеваторных стеллажей окрашиваются в сигнальные цвета и обозначаются знаками безопасности в соответствии с требованиями ГОСТ 12.4.026.</w:t>
      </w:r>
    </w:p>
    <w:p w:rsidR="00A01712" w:rsidRDefault="00A01712">
      <w:pPr>
        <w:pStyle w:val="point"/>
      </w:pPr>
      <w:r>
        <w:t>225. Перед укладкой материальных ценностей в стеллажи их ячейки очищаются от грязи, остатков упаковки и консервации.</w:t>
      </w:r>
    </w:p>
    <w:p w:rsidR="00A01712" w:rsidRDefault="00A01712">
      <w:pPr>
        <w:pStyle w:val="newncpi"/>
      </w:pPr>
      <w:r>
        <w:t>Укладывать материальные ценности на неисправные стеллажи и перегружать стеллажи запрещается.</w:t>
      </w:r>
    </w:p>
    <w:p w:rsidR="00A01712" w:rsidRDefault="00A01712">
      <w:pPr>
        <w:pStyle w:val="newncpi"/>
      </w:pPr>
      <w:r>
        <w:t>Стеклянные бутыли, стекло, иные крупногабаритные и тяжелые материальные ценности укладываются на нижние ярусы.</w:t>
      </w:r>
    </w:p>
    <w:p w:rsidR="00A01712" w:rsidRDefault="00A01712">
      <w:pPr>
        <w:pStyle w:val="newncpi"/>
      </w:pPr>
      <w:r>
        <w:t>Шины транспортных средств укладывают на полки стеллажей только в вертикальном положении.</w:t>
      </w:r>
    </w:p>
    <w:p w:rsidR="00A01712" w:rsidRDefault="00A01712">
      <w:pPr>
        <w:pStyle w:val="point"/>
      </w:pPr>
      <w:r>
        <w:t>226.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A01712" w:rsidRDefault="00A01712">
      <w:pPr>
        <w:pStyle w:val="point"/>
      </w:pPr>
      <w:r>
        <w:t>227.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A01712" w:rsidRDefault="00A01712">
      <w:pPr>
        <w:pStyle w:val="point"/>
      </w:pPr>
      <w:r>
        <w:t>228. Конструкция и эксплуатация мостовых кранов-штабелеров, применяемых при штабелировании тарно-штучных и длинномерных грузов, должны соответствовать требованиям межгосударственного стандарта ГОСТ 28434-90 «Краны-штабелеры мостовые. Общие технические условия»,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ГОСТ 12.2.053.</w:t>
      </w:r>
    </w:p>
    <w:p w:rsidR="00A01712" w:rsidRDefault="00A01712">
      <w:pPr>
        <w:pStyle w:val="point"/>
      </w:pPr>
      <w:r>
        <w:t>229. Складирование материальных ценностей в штабель производится на полу склада или на открытой площадке в один или несколько рядов.</w:t>
      </w:r>
    </w:p>
    <w:p w:rsidR="00A01712" w:rsidRDefault="00A01712">
      <w:pPr>
        <w:pStyle w:val="newncpi"/>
      </w:pPr>
      <w:r>
        <w:t>В многорядные штабели не допускается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w:t>
      </w:r>
    </w:p>
    <w:p w:rsidR="00A01712" w:rsidRDefault="00A01712">
      <w:pPr>
        <w:pStyle w:val="point"/>
      </w:pPr>
      <w:r>
        <w:t>230.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A01712" w:rsidRDefault="00A01712">
      <w:pPr>
        <w:pStyle w:val="point"/>
      </w:pPr>
      <w:r>
        <w:t>231.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A01712" w:rsidRDefault="00A01712">
      <w:pPr>
        <w:pStyle w:val="newncpi"/>
      </w:pPr>
      <w:r>
        <w:t>Изделия с выступающими острыми краями складируют в штабель или пакеты так, чтобы исключить возможность травмирования работающих.</w:t>
      </w:r>
    </w:p>
    <w:p w:rsidR="00A01712" w:rsidRDefault="00A01712">
      <w:pPr>
        <w:pStyle w:val="newncpi"/>
      </w:pPr>
      <w:r>
        <w:t>Не допускается выступание частей, краев материальных ценностей и упаковки за габариты штабеля.</w:t>
      </w:r>
    </w:p>
    <w:p w:rsidR="00A01712" w:rsidRDefault="00A01712">
      <w:pPr>
        <w:pStyle w:val="point"/>
      </w:pPr>
      <w:r>
        <w:t>232.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A01712" w:rsidRDefault="00A01712">
      <w:pPr>
        <w:pStyle w:val="point"/>
      </w:pPr>
      <w:r>
        <w:t>233.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A01712" w:rsidRDefault="00A01712">
      <w:pPr>
        <w:pStyle w:val="point"/>
      </w:pPr>
      <w:r>
        <w:t>234. При складировании в штабель длинномерных и тяжеловесных материальных ценностей используют деревянные прокладки или стеллажи-подставки.</w:t>
      </w:r>
    </w:p>
    <w:p w:rsidR="00A01712" w:rsidRDefault="00A01712">
      <w:pPr>
        <w:pStyle w:val="point"/>
      </w:pPr>
      <w:r>
        <w:t>235.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A01712" w:rsidRDefault="00A01712">
      <w:pPr>
        <w:pStyle w:val="point"/>
      </w:pPr>
      <w:r>
        <w:lastRenderedPageBreak/>
        <w:t>236. Складирование в штабели загруженных плоских поддонов допускается до высоты, при которой гарантируется сохранность тары нижних поддонов.</w:t>
      </w:r>
    </w:p>
    <w:p w:rsidR="00A01712" w:rsidRDefault="00A01712">
      <w:pPr>
        <w:pStyle w:val="point"/>
      </w:pPr>
      <w:r>
        <w:t>237. Укладку круглых лесоматериалов в штабели для хранения производят в соответствии с требованиями межгосударственного стандарта ГОСТ 9014.0-75 «Лесоматериалы круглые. Хранение. Общие требования»,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238. Формирование штабелей пиломатериалов производят в соответствии с требованиями межгосударственных стандартов ГОСТ 3808.1-80 «Пиломатериалы хвойных пород. Атмосферная сушка и хранение» и ГОСТ 7319-80 «Пиломатериалы и заготовки лиственных пород. Атмосферная сушка и хранение»,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newncpi"/>
      </w:pPr>
      <w:r>
        <w:t>При формировании и разборке штабелей круглых лесоматериалов и пиломатериалов выполняют требования межгосударственного стандарта ГОСТ 12.3.042-88 «Система стандартов безопасности труда. Деревообрабатывающее производство.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12.3.042).</w:t>
      </w:r>
    </w:p>
    <w:p w:rsidR="00A01712" w:rsidRDefault="00A01712">
      <w:pPr>
        <w:pStyle w:val="point"/>
      </w:pPr>
      <w:r>
        <w:t>239.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 При укладке металла в складах между торцом штабеля и стенкой устраивается проход шириной не менее 0,7 м.</w:t>
      </w:r>
    </w:p>
    <w:p w:rsidR="00A01712" w:rsidRDefault="00A01712">
      <w:pPr>
        <w:pStyle w:val="point"/>
      </w:pPr>
      <w:r>
        <w:t>240. При складировании материальных ценностей в штабели запрещается:</w:t>
      </w:r>
    </w:p>
    <w:p w:rsidR="00A01712" w:rsidRDefault="00A01712">
      <w:pPr>
        <w:pStyle w:val="newncpi"/>
      </w:pPr>
      <w:r>
        <w:t>производить укладку и разборку штабелей на площадке при сильном ветре (6 баллов), ливневом дожде, снегопаде и густом тумане (видимость менее 50 м);</w:t>
      </w:r>
    </w:p>
    <w:p w:rsidR="00A01712" w:rsidRDefault="00A01712">
      <w:pPr>
        <w:pStyle w:val="newncpi"/>
      </w:pPr>
      <w:r>
        <w:t>выполнять работы на двух смежных штабелях одновременно;</w:t>
      </w:r>
    </w:p>
    <w:p w:rsidR="00A01712" w:rsidRDefault="00A01712">
      <w:pPr>
        <w:pStyle w:val="newncpi"/>
      </w:pPr>
      <w: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A01712" w:rsidRDefault="00A01712">
      <w:pPr>
        <w:pStyle w:val="point"/>
      </w:pPr>
      <w:r>
        <w:t>241.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A01712" w:rsidRDefault="00A01712">
      <w:pPr>
        <w:pStyle w:val="newncpi"/>
      </w:pPr>
      <w:r>
        <w:t>Разборку штабелей производят только сверху и равномерно по всей длине.</w:t>
      </w:r>
    </w:p>
    <w:p w:rsidR="00A01712" w:rsidRDefault="00A01712">
      <w:pPr>
        <w:pStyle w:val="point"/>
      </w:pPr>
      <w:r>
        <w:t>242.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A01712" w:rsidRDefault="00A01712">
      <w:pPr>
        <w:pStyle w:val="point"/>
      </w:pPr>
      <w:r>
        <w:t>243. Провода, кабели, катаная проволока в бухтах (мотках) укладываются на деревянные настилы в следующем порядке:</w:t>
      </w:r>
    </w:p>
    <w:p w:rsidR="00A01712" w:rsidRDefault="00A01712">
      <w:pPr>
        <w:pStyle w:val="newncpi"/>
      </w:pPr>
      <w: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A01712" w:rsidRDefault="00A01712">
      <w:pPr>
        <w:pStyle w:val="newncpi"/>
      </w:pPr>
      <w: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A01712" w:rsidRDefault="00A01712">
      <w:pPr>
        <w:pStyle w:val="point"/>
      </w:pPr>
      <w:r>
        <w:t>244.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A01712" w:rsidRDefault="00A01712">
      <w:pPr>
        <w:pStyle w:val="newncpi"/>
      </w:pPr>
      <w:r>
        <w:t>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A01712" w:rsidRDefault="00A01712">
      <w:pPr>
        <w:pStyle w:val="newncpi"/>
      </w:pPr>
      <w:r>
        <w:lastRenderedPageBreak/>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A01712" w:rsidRDefault="00A01712">
      <w:pPr>
        <w:pStyle w:val="point"/>
      </w:pPr>
      <w:r>
        <w:t>245. Бумагу в рулонах складируют на высоту не более трех рядов с прокладками из досок между рядами. Крайние рулоны фиксируют упорами.</w:t>
      </w:r>
    </w:p>
    <w:p w:rsidR="00A01712" w:rsidRDefault="00A01712">
      <w:pPr>
        <w:pStyle w:val="point"/>
      </w:pPr>
      <w:r>
        <w:t>246.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A01712" w:rsidRDefault="00A01712">
      <w:pPr>
        <w:pStyle w:val="newncpi"/>
      </w:pPr>
      <w:r>
        <w:t>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A01712" w:rsidRDefault="00A01712">
      <w:pPr>
        <w:pStyle w:val="point"/>
      </w:pPr>
      <w:r>
        <w:t>247. Баллоны с газами, хранящиеся в вертикальном положении, во избежание падения устанавливаются в специально оборудованных гнездах или ограждаются барьерами. Баллоны с газами, не имеющие башмаков, допускается складировать и хранить в горизонтальном положении на рамах или стеллажах, выполненных из негорючего материала. Для предупреждения утечек газа на боковом штуцере вентиля баллона ставится заглушка и, кроме того, устанавливают предохранительные колпаки.</w:t>
      </w:r>
    </w:p>
    <w:p w:rsidR="00A01712" w:rsidRDefault="00A01712">
      <w:pPr>
        <w:pStyle w:val="point"/>
      </w:pPr>
      <w:r>
        <w:t>248. Листовое стекло хранится в ящиках в один ряд ребром на настилах.</w:t>
      </w:r>
    </w:p>
    <w:p w:rsidR="00A01712" w:rsidRDefault="00A01712">
      <w:pPr>
        <w:pStyle w:val="point"/>
      </w:pPr>
      <w:r>
        <w:t>249.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A01712" w:rsidRDefault="00A01712">
      <w:pPr>
        <w:pStyle w:val="point"/>
      </w:pPr>
      <w:r>
        <w:t>250. 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A01712" w:rsidRDefault="00A01712">
      <w:pPr>
        <w:pStyle w:val="newncpi"/>
      </w:pPr>
      <w:r>
        <w:t>Бункера, силосы и иные емкости должны иметь устройства для механического обрушения сводов (зависаний) материалов.</w:t>
      </w:r>
    </w:p>
    <w:p w:rsidR="00A01712" w:rsidRDefault="00A01712">
      <w:pPr>
        <w:pStyle w:val="point"/>
      </w:pPr>
      <w:r>
        <w:t>251. При складировании сыпучих и пылевидных материалов принимаются меры против их распыления в процессе погрузки и выгрузки.</w:t>
      </w:r>
    </w:p>
    <w:p w:rsidR="00A01712" w:rsidRDefault="00A01712">
      <w:pPr>
        <w:pStyle w:val="newncpi"/>
      </w:pPr>
      <w:r>
        <w:t>Загрузочные воронки закрываются защитными решетками, а люки в защитных решетках запираются на замок.</w:t>
      </w:r>
    </w:p>
    <w:p w:rsidR="00A01712" w:rsidRDefault="00A01712">
      <w:pPr>
        <w:pStyle w:val="point"/>
      </w:pPr>
      <w:r>
        <w:t>252. Работы внутри силосов и бункеров выполняются по наряду-допуску бригадой в составе не менее трех работающих с соблюдением требований Правил охраны труда при работе на высоте.</w:t>
      </w:r>
    </w:p>
    <w:p w:rsidR="00A01712" w:rsidRDefault="00A01712">
      <w:pPr>
        <w:pStyle w:val="newncpi"/>
      </w:pPr>
      <w: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A01712" w:rsidRDefault="00A01712">
      <w:pPr>
        <w:pStyle w:val="newncpi"/>
      </w:pPr>
      <w:r>
        <w:t>При выполнении работ два работающих находятся на перекрытии силоса или бункера и осуществляют надзор за работающим, выполняющим работы в бункере, и в случае необходимости оказывают ему помощь.</w:t>
      </w:r>
    </w:p>
    <w:p w:rsidR="00A01712" w:rsidRDefault="00A01712">
      <w:pPr>
        <w:pStyle w:val="point"/>
      </w:pPr>
      <w:r>
        <w:t>253.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A01712" w:rsidRDefault="00A01712">
      <w:pPr>
        <w:pStyle w:val="point"/>
      </w:pPr>
      <w:r>
        <w:t>254. При хранении сырья, полуфабрикатов и готовой продукции на площадках:</w:t>
      </w:r>
    </w:p>
    <w:p w:rsidR="00A01712" w:rsidRDefault="00A01712">
      <w:pPr>
        <w:pStyle w:val="newncpi"/>
      </w:pPr>
      <w:r>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A01712" w:rsidRDefault="00A01712">
      <w:pPr>
        <w:pStyle w:val="newncpi"/>
      </w:pPr>
      <w:r>
        <w:lastRenderedPageBreak/>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A01712" w:rsidRDefault="00A01712">
      <w:pPr>
        <w:pStyle w:val="point"/>
      </w:pPr>
      <w:r>
        <w:t>255. Складирование и хранение стальных и чугунных труб, соединительных частей к трубам производятся в соответствии с требованиями межгосударственного стандарта ГОСТ 10692-80 «Трубы стальные, чугунные и соединительные части к ним. Приемка, маркировка, упаковка, транспортирование и хранение»,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256. Складирование и хранение лакокрасочных материалов осуществляются в соответствии с требованиями межгосударственного стандарта ГОСТ 9980.5-2009 «Материалы лакокрасочные. Транспортирование и хранение», введенного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30 июня 2010 г. № 36 «Об утверждении, введении в действие, изменении и отмене технических нормативных правовых актов в области технического нормирования и стандартизации».</w:t>
      </w:r>
    </w:p>
    <w:p w:rsidR="00A01712" w:rsidRDefault="00A01712">
      <w:pPr>
        <w:pStyle w:val="point"/>
      </w:pPr>
      <w:r>
        <w:t>257.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A01712" w:rsidRDefault="00A01712">
      <w:pPr>
        <w:pStyle w:val="point"/>
      </w:pPr>
      <w:r>
        <w:t>258.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A01712" w:rsidRDefault="00A01712">
      <w:pPr>
        <w:pStyle w:val="newncpi"/>
      </w:pPr>
      <w:r>
        <w:t>Материальные ценности, разгруженные на рампу, к концу работы должны быть складированы в предназначенные для их хранения места.</w:t>
      </w:r>
    </w:p>
    <w:p w:rsidR="00A01712" w:rsidRDefault="00A01712">
      <w:pPr>
        <w:pStyle w:val="point"/>
      </w:pPr>
      <w:r>
        <w:t>259.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A01712" w:rsidRDefault="00A01712">
      <w:pPr>
        <w:pStyle w:val="chapter"/>
      </w:pPr>
      <w:r>
        <w:t>ГЛАВА 15</w:t>
      </w:r>
      <w:r>
        <w:br/>
        <w:t>ЭКСПЛУАТАЦИЯ ДЕРЕВООБРАБАТЫВАЮЩЕГО ОБОРУДОВАНИЯ</w:t>
      </w:r>
    </w:p>
    <w:p w:rsidR="00A01712" w:rsidRDefault="00A01712">
      <w:pPr>
        <w:pStyle w:val="point"/>
      </w:pPr>
      <w:r>
        <w:t>260. Деревообрабатывающее оборудование должно соответствовать требованиям Межотраслевых правил по охране труда в лесной, деревообрабатывающей промышленности и в лесном хозяйстве, утвержденных постановлением Министерства труда и социальной защиты Республики Беларусь и Министерства лесного хозяйства Республики Беларусь от 30 декабря 2008 г. № 211/39 (Национальный реестр правовых актов Республики Беларусь, 2009 г., № 147, 8/20979), межгосударственного стандарта ГОСТ 12.2.026.0-93 «Оборудование деревообрабатывающее. Требования безопасности к конструкции», введенного в действие на территории Республики Беларусь постановлением Комитета по стандартизации, метрологии и сертификации Министерства образования и науки Республики Беларусь от 30 декабря 1994 г. № 15 «Об утверждении, введении в действие, изменении, продлении сроков действия и исключении из числа действующих стандартов, руководящих документов и общегосударственных классификаторов Республики Беларусь», Санитарных правил и норм «Шум на рабочих местах, в помещениях жилых, общественных зданий и на территории жилой застройки» 2.2.4/2.1.8.10-32-2002, утвержденных постановлением Главного государственного санитарного врача Республики Беларусь от 31 декабря 2002 г. № 158, СанПиН 2.2.4/2.1.8.10-33-2002, иных технических нормативных правовых актов.</w:t>
      </w:r>
    </w:p>
    <w:p w:rsidR="00A01712" w:rsidRDefault="00A01712">
      <w:pPr>
        <w:pStyle w:val="point"/>
      </w:pPr>
      <w:r>
        <w:t>261. Эксплуатация деревообрабатывающего оборудования должна осуществляться в соответствии с требованиями Межотраслевых правил по охране труда в лесной, деревообрабатывающей промышленности и в лесном хозяйстве, ГОСТ 12.3.042.</w:t>
      </w:r>
    </w:p>
    <w:p w:rsidR="00A01712" w:rsidRDefault="00A01712">
      <w:pPr>
        <w:pStyle w:val="point"/>
      </w:pPr>
      <w:r>
        <w:t xml:space="preserve">262. К выполнению работ на деревообрабатывающем оборудовании допускаются лица, имеющие соответствующую квалификацию по профессии, прошедшие в </w:t>
      </w:r>
      <w:r>
        <w:lastRenderedPageBreak/>
        <w:t>установленном порядке обязательный медицинский осмотр, обучение, стажировку, инструктаж и проверку знаний по вопросам охраны труда.</w:t>
      </w:r>
    </w:p>
    <w:p w:rsidR="00A01712" w:rsidRDefault="00A01712">
      <w:pPr>
        <w:pStyle w:val="point"/>
      </w:pPr>
      <w:r>
        <w:t>263. При эксплуатации деревообрабатывающего оборудования работающие должны знать и соблюдать требования технологических документов на процессы обработки пиломатериалов на деревообрабатывающем оборудовании и инструкций по охране труда для соответствующих профессий и видов работ, в том числе должны:</w:t>
      </w:r>
    </w:p>
    <w:p w:rsidR="00A01712" w:rsidRDefault="00A01712">
      <w:pPr>
        <w:pStyle w:val="newncpi"/>
      </w:pPr>
      <w:r>
        <w:t>выполнять только ту работу, которая им поручена руководителем, и только на том оборудовании, к эксплуатации которого они допущены в соответствии со своей профессиональной подготовкой и квалификацией;</w:t>
      </w:r>
    </w:p>
    <w:p w:rsidR="00A01712" w:rsidRDefault="00A01712">
      <w:pPr>
        <w:pStyle w:val="newncpi"/>
      </w:pPr>
      <w:r>
        <w:t>не допускать к работе на оборудовании лиц, не имеющих права его эксплуатировать;</w:t>
      </w:r>
    </w:p>
    <w:p w:rsidR="00A01712" w:rsidRDefault="00A01712">
      <w:pPr>
        <w:pStyle w:val="newncpi"/>
      </w:pPr>
      <w:r>
        <w:t>систематически очищать оборудование и пол от стружки, опилок и обрезков. Очистка производится только при отключенном оборудовании. Во время работы на рабочем месте не должно быть посторонних предметов, обрезков или отходов от обрабатываемого материала;</w:t>
      </w:r>
    </w:p>
    <w:p w:rsidR="00A01712" w:rsidRDefault="00A01712">
      <w:pPr>
        <w:pStyle w:val="newncpi"/>
      </w:pPr>
      <w:r>
        <w:t>складировать обрабатываемые и готовые изделия, отходы в специально отведенных местах, оборудованных стеллажами, стойками, емкостями.</w:t>
      </w:r>
    </w:p>
    <w:p w:rsidR="00A01712" w:rsidRDefault="00A01712">
      <w:pPr>
        <w:pStyle w:val="chapter"/>
      </w:pPr>
      <w:r>
        <w:t>ГЛАВА 16</w:t>
      </w:r>
      <w:r>
        <w:br/>
        <w:t>РАБОТА С ХИМИЧЕСКИМИ ВЕЩЕСТВАМИ</w:t>
      </w:r>
    </w:p>
    <w:p w:rsidR="00A01712" w:rsidRDefault="00A01712">
      <w:pPr>
        <w:pStyle w:val="point"/>
      </w:pPr>
      <w:r>
        <w:t>264. Все химические вещества, поступающие в организацию, должны иметь паспорт безопасности химической продукции (далее – паспорт безопасности) в соответствии с межгосударственным стандартом ГОСТ 30333-2007 «Паспорт безопасности химической продукции. Общие требования»,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20 февраля 2009 г. № 8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ГОСТ 30333).</w:t>
      </w:r>
    </w:p>
    <w:p w:rsidR="00A01712" w:rsidRDefault="00A01712">
      <w:pPr>
        <w:pStyle w:val="point"/>
      </w:pPr>
      <w:r>
        <w:t>265. При работе с химическими веществами необходимо соблюдать требования Перечня регламентированных в воздухе рабочей зоны вредных веществ, нормативных правовых актов, в том числе технических нормативных правовых актов, содержащих требования безопасного обращения с химическими веществами, а также требования безопасности, содержащиеся в паспорте безопасности.</w:t>
      </w:r>
    </w:p>
    <w:p w:rsidR="00A01712" w:rsidRDefault="00A01712">
      <w:pPr>
        <w:pStyle w:val="point"/>
      </w:pPr>
      <w:r>
        <w:t>266. К выполнению работ с химическими веществами допускаются работающие, прошедшие в установленном порядке обязательные медицинские осмотры, обучение, стажировку, инструктаж и проверку знаний по вопросам охраны труда, обеспеченные соответствующими средствами индивидуальной защиты.</w:t>
      </w:r>
    </w:p>
    <w:p w:rsidR="00A01712" w:rsidRDefault="00A01712">
      <w:pPr>
        <w:pStyle w:val="point"/>
      </w:pPr>
      <w:r>
        <w:t>267. Наполнение цистерн, контейнеров и иных больших емкостей агрессивными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стойких к воздействию кислот и щелочей.</w:t>
      </w:r>
    </w:p>
    <w:p w:rsidR="00A01712" w:rsidRDefault="00A01712">
      <w:pPr>
        <w:pStyle w:val="newncpi"/>
      </w:pPr>
      <w:r>
        <w:t>При заполнении емкостей агрессивными жидкостями не менее 10 % объема емкости должно оставаться незаполненной.</w:t>
      </w:r>
    </w:p>
    <w:p w:rsidR="00A01712" w:rsidRDefault="00A01712">
      <w:pPr>
        <w:pStyle w:val="point"/>
      </w:pPr>
      <w:r>
        <w:t>268. Разлив агрессивных жидкостей из больших бутылей производится с помощью специального сифона или опрокидывающего устройства.</w:t>
      </w:r>
    </w:p>
    <w:p w:rsidR="00A01712" w:rsidRDefault="00A01712">
      <w:pPr>
        <w:pStyle w:val="point"/>
      </w:pPr>
      <w:r>
        <w:t>269. Работы по перекачке, очистке и нейтрализации цистерн из-под химических веществ выполняются по наряду-допуску, кроме тех работ, которые являются частью технологического процесса.</w:t>
      </w:r>
    </w:p>
    <w:p w:rsidR="00A01712" w:rsidRDefault="00A01712">
      <w:pPr>
        <w:pStyle w:val="point"/>
      </w:pPr>
      <w:r>
        <w:t>270.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A01712" w:rsidRDefault="00A01712">
      <w:pPr>
        <w:pStyle w:val="point"/>
      </w:pPr>
      <w:r>
        <w:t>271. Для вскрытия вручную барабанов с твердыми химическими веществами предусматриваются специальные ножи из материалов, не образующих искр.</w:t>
      </w:r>
    </w:p>
    <w:p w:rsidR="00A01712" w:rsidRDefault="00A01712">
      <w:pPr>
        <w:pStyle w:val="newncpi"/>
      </w:pPr>
      <w:r>
        <w:lastRenderedPageBreak/>
        <w:t>Вскрытие барабанов с твердыми химическими веществами производится в защитных очках, резиновых перчатках и респираторе.</w:t>
      </w:r>
    </w:p>
    <w:p w:rsidR="00A01712" w:rsidRDefault="00A01712">
      <w:pPr>
        <w:pStyle w:val="point"/>
      </w:pPr>
      <w:r>
        <w:t>272. Растворение твердых химических веществ осуществляется в сосудах, изготовленных из химически стойких материалов.</w:t>
      </w:r>
    </w:p>
    <w:p w:rsidR="00A01712" w:rsidRDefault="00A01712">
      <w:pPr>
        <w:pStyle w:val="point"/>
      </w:pPr>
      <w:r>
        <w:t>273. При применении химических веществ в технологических процессах производства металлических и неметаллических неорганических покрытий, наносимых электрохимическим, химическим, анодным окислением, горячим и металлизационным способами, выполняют требования межгосударственного стандарта ГОСТ 12.3.008-75 «Система стандартов безопасности труда. Производство покрытий металлических и неметаллических неорганических.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point"/>
      </w:pPr>
      <w:r>
        <w:t>274. Баки, сборники, мерники для растворения кислот, щелочей, солей и нейтрализации растворов оборудуются крышками.</w:t>
      </w:r>
    </w:p>
    <w:p w:rsidR="00A01712" w:rsidRDefault="00A01712">
      <w:pPr>
        <w:pStyle w:val="point"/>
      </w:pPr>
      <w:r>
        <w:t>275.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A01712" w:rsidRDefault="00A01712">
      <w:pPr>
        <w:pStyle w:val="newncpi"/>
      </w:pPr>
      <w:r>
        <w:t>Ванны с агрессивными растворами, а также ванны с растворами, нагреваемыми до температуры 80 градусов Цельсия и выше, оборудуют крышками, а для автоматических линий – специальными укрытиями. Кроме крышек, ванны для горячего фосфатирования и оксидирования оборудуют автоматическими или ручными регуляторами температуры нагрева ванн. Ванны для оксидирования в зависимости от объема оборудуют также автоматическими мешалками.</w:t>
      </w:r>
    </w:p>
    <w:p w:rsidR="00A01712" w:rsidRDefault="00A01712">
      <w:pPr>
        <w:pStyle w:val="point"/>
      </w:pPr>
      <w:r>
        <w:t>276. Ванны для приготовления растворов из серной и других кислот оснащают устройствами для контроля температуры.</w:t>
      </w:r>
    </w:p>
    <w:p w:rsidR="00A01712" w:rsidRDefault="00A01712">
      <w:pPr>
        <w:pStyle w:val="newncpi"/>
      </w:pPr>
      <w:r>
        <w:t>Каждая гальваническая ванна снабжается табличкой с указанием ее назначения, состава раствора и температурного режима.</w:t>
      </w:r>
    </w:p>
    <w:p w:rsidR="00A01712" w:rsidRDefault="00A01712">
      <w:pPr>
        <w:pStyle w:val="newncpi"/>
      </w:pPr>
      <w:r>
        <w:t>Для заполнения гальванических ванн кислотами и щелочами предусматривают специальные насосы или сифоны с плотными крышками.</w:t>
      </w:r>
    </w:p>
    <w:p w:rsidR="00A01712" w:rsidRDefault="00A01712">
      <w:pPr>
        <w:pStyle w:val="newncpi"/>
      </w:pPr>
      <w:r>
        <w:t>Добавление кислот в ванну с водой разрешается при температуре воды не выше 30 градусов Цельсия.</w:t>
      </w:r>
    </w:p>
    <w:p w:rsidR="00A01712" w:rsidRDefault="00A01712">
      <w:pPr>
        <w:pStyle w:val="point"/>
      </w:pPr>
      <w:r>
        <w:t>277. Наполнение водой ванн, имеющих температуру выше 100 градусов Цельсия, производят небольшой струей путем ее регулирования вентилем. Ванна при этом закрывается крышкой.</w:t>
      </w:r>
    </w:p>
    <w:p w:rsidR="00A01712" w:rsidRDefault="00A01712">
      <w:pPr>
        <w:pStyle w:val="point"/>
      </w:pPr>
      <w:r>
        <w:t>278. Уровень раствора в ваннах оксидирования с температурой раствора выше 130 градусов Цельсия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технологических документах.</w:t>
      </w:r>
    </w:p>
    <w:p w:rsidR="00A01712" w:rsidRDefault="00A01712">
      <w:pPr>
        <w:pStyle w:val="newncpi"/>
      </w:pPr>
      <w:r>
        <w:t>Раствор электролита перед добавлением щелочи в ванну оксидирования во избежание его выброса охлаждают до температуры не более 100 градусов Цельсия.</w:t>
      </w:r>
    </w:p>
    <w:p w:rsidR="00A01712" w:rsidRDefault="00A01712">
      <w:pPr>
        <w:pStyle w:val="point"/>
      </w:pPr>
      <w:r>
        <w:t>279.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технологических документах.</w:t>
      </w:r>
    </w:p>
    <w:p w:rsidR="00A01712" w:rsidRDefault="00A01712">
      <w:pPr>
        <w:pStyle w:val="point"/>
      </w:pPr>
      <w:r>
        <w:t>280. Химические вещества хранят в специально оборудованных складских помещениях раздельно по группам в зависимости от возможности их химического взаимодействия и однородности средств пожаротушения.</w:t>
      </w:r>
    </w:p>
    <w:p w:rsidR="00A01712" w:rsidRDefault="00A01712">
      <w:pPr>
        <w:pStyle w:val="newncpi"/>
      </w:pPr>
      <w:r>
        <w:t xml:space="preserve">Помещения для хранения химических веществ оборудуют стеллажами и шкафами, снабжают инструментом, приспособлениями и средствами индивидуальной защиты, </w:t>
      </w:r>
      <w:r>
        <w:lastRenderedPageBreak/>
        <w:t>обеспечивающими безопасное обращение с химическими веществами, а также средствами тушения пожара и нейтрализации пролитых или рассыпанных химических веществ.</w:t>
      </w:r>
    </w:p>
    <w:p w:rsidR="00A01712" w:rsidRDefault="00A01712">
      <w:pPr>
        <w:pStyle w:val="point"/>
      </w:pPr>
      <w:r>
        <w:t>281. 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A01712" w:rsidRDefault="00A01712">
      <w:pPr>
        <w:pStyle w:val="point"/>
      </w:pPr>
      <w:r>
        <w:t>282. Каждое химическое вещество хранят в соответствующей для данного вещества исправной таре или ячейках стеллажей на установленных для них местах.</w:t>
      </w:r>
    </w:p>
    <w:p w:rsidR="00A01712" w:rsidRDefault="00A01712">
      <w:pPr>
        <w:pStyle w:val="point"/>
      </w:pPr>
      <w:r>
        <w:t>283. Бутыли с кислотами и щелочами устанавливают в тару, гарантирующую сохранность бутылей, и размещают группами по наименованиям веществ.</w:t>
      </w:r>
    </w:p>
    <w:p w:rsidR="00A01712" w:rsidRDefault="00A01712">
      <w:pPr>
        <w:pStyle w:val="newncpi"/>
      </w:pPr>
      <w:r>
        <w:t>Ширина проходов должна быть не менее 1 м. Пространство между бутылью и корзиной (обрешеткой) заполняют прокладочными материалами, пропитанными растворами хлористого кальция. Бутыли с кислотами защищают от воздействия солнечных лучей.</w:t>
      </w:r>
    </w:p>
    <w:p w:rsidR="00A01712" w:rsidRDefault="00A01712">
      <w:pPr>
        <w:pStyle w:val="newncpi"/>
      </w:pPr>
      <w: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вывешивают знаки безопасности согласно ГОСТ 12.4.026.</w:t>
      </w:r>
    </w:p>
    <w:p w:rsidR="00A01712" w:rsidRDefault="00A01712">
      <w:pPr>
        <w:pStyle w:val="newncpi"/>
      </w:pPr>
      <w:r>
        <w:t>В складах и под навесами, где хранятся кислоты, необходимо иметь готовые растворы мела, извести или соды для нейтрализации пролитой кислоты.</w:t>
      </w:r>
    </w:p>
    <w:p w:rsidR="00A01712" w:rsidRDefault="00A01712">
      <w:pPr>
        <w:pStyle w:val="point"/>
      </w:pPr>
      <w:r>
        <w:t>284. Химические вещества, хранящиеся в штабелях, подвергают систематическому контролю для предупреждения и своевременного обнаружения процессов их разложения и самонагревания. При обнаружении таких процессов необходимо немедленно удалить вещество со склада.</w:t>
      </w:r>
    </w:p>
    <w:p w:rsidR="00A01712" w:rsidRDefault="00A01712">
      <w:pPr>
        <w:pStyle w:val="point"/>
      </w:pPr>
      <w:r>
        <w:t>285. В помещениях, где проводятся работы с применением агрессивных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агрессивных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A01712" w:rsidRDefault="00A01712">
      <w:pPr>
        <w:pStyle w:val="point"/>
      </w:pPr>
      <w:r>
        <w:t>286. Хранение и применение легковоспламеняющихся и горючих жидкостей осуществляются в соответствии с государственным стандартом Республики Беларусь СТБ 11.4.01-95 «Система стандартов пожарной безопасности. Легковоспламеняющиеся и горючие жидкости. Обеспечение пожарной безопасности при хранении, перемещении и применении на промышленных предприятиях», утвержденным постановлением Комитета по стандартизации, метрологии и сертификации Министерства образования и науки Республики Беларусь от 25 мая 1995 г. № 5 «Об утверждении, введении в действие, изменении и исключении из числа действующих стандартов, общегосударственных классификаторов и руководящих документов».</w:t>
      </w:r>
    </w:p>
    <w:p w:rsidR="00A01712" w:rsidRDefault="00A01712">
      <w:pPr>
        <w:pStyle w:val="chapter"/>
      </w:pPr>
      <w:r>
        <w:t>ГЛАВА 17</w:t>
      </w:r>
      <w:r>
        <w:br/>
        <w:t>ЭЛЕКТРОБЕЗОПАСНОСТЬ</w:t>
      </w:r>
    </w:p>
    <w:p w:rsidR="00A01712" w:rsidRDefault="00A01712">
      <w:pPr>
        <w:pStyle w:val="point"/>
      </w:pPr>
      <w:r>
        <w:t>287. Электроустановки должны находиться в технически исправном состоянии, обеспечивающем безопасные условия труда, и соответствовать требованиям правил устройства электроустановок, техническим нормативным правовым актам.</w:t>
      </w:r>
    </w:p>
    <w:p w:rsidR="00A01712" w:rsidRDefault="00A01712">
      <w:pPr>
        <w:pStyle w:val="point"/>
      </w:pPr>
      <w:r>
        <w:t>288. Эксплуатация электроустановок в организациях должна осуществляться в соответствии с техническим кодексом установившейся практики ТКП 181-2009 «Правила технической эксплуатации электроустановок потребителей», утвержденным постановлением Министерства энергетики Республики Беларусь от 20 мая 2009 г. № 16 «Об утверждении и введении в действие технического кодекса установившейся практики», и с соблюдением требований Межотраслевых правил по охране труда при работе в электроустановках, технических нормативных правовых актов.</w:t>
      </w:r>
    </w:p>
    <w:p w:rsidR="00A01712" w:rsidRDefault="00A01712">
      <w:pPr>
        <w:pStyle w:val="point"/>
      </w:pPr>
      <w:r>
        <w:lastRenderedPageBreak/>
        <w:t>289.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требованиями нормативных правовых актов, технических нормативных правовых актов.</w:t>
      </w:r>
    </w:p>
    <w:p w:rsidR="00A01712" w:rsidRDefault="00A01712">
      <w:pPr>
        <w:pStyle w:val="newncpi"/>
      </w:pPr>
      <w:r>
        <w:t>Порядок применения и проведения испытаний средств защиты, используемых в электроустановках, должен соответствовать требованиям технического кодекса установившейся практики ТКП 290-2010 «Правила применения и испытания средств защиты, используемых в электроустановках», утвержденного постановлением Министерства энергетики Республики Беларусь от 27 декабря 2010 г. № 74 «Об утверждении и введении в действие технического кодекса установившейся практики».</w:t>
      </w:r>
    </w:p>
    <w:p w:rsidR="00A01712" w:rsidRDefault="00A01712">
      <w:pPr>
        <w:pStyle w:val="point"/>
      </w:pPr>
      <w:r>
        <w:t>290. Защитное заземление и зануление электроустановок постоянного и переменного тока частотой до 400 Гц должно соответствовать требованиям межгосударственного стандарта ГОСТ 12.1.030-81 «Система стандартов безопасности труда. Электробезопасность. Защитное заземление, зануление»,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A01712" w:rsidRDefault="00A01712">
      <w:pPr>
        <w:pStyle w:val="chapter"/>
      </w:pPr>
      <w:r>
        <w:t>ГЛАВА 18</w:t>
      </w:r>
      <w:r>
        <w:br/>
        <w:t>ПРИМЕНЕНИЕ СРЕДСТВ ИНДИВИДУАЛЬНОЙ ЗАЩИТЫ, СМЫВАЮЩИХ И ОБЕЗВРЕЖИВАЮЩИХ СРЕДСТВ</w:t>
      </w:r>
    </w:p>
    <w:p w:rsidR="00A01712" w:rsidRDefault="00A01712">
      <w:pPr>
        <w:pStyle w:val="point"/>
      </w:pPr>
      <w:r>
        <w:t>291. Работающие по трудовым договорам (далее – 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A01712" w:rsidRDefault="00A01712">
      <w:pPr>
        <w:pStyle w:val="newncpi"/>
      </w:pPr>
      <w:r>
        <w:t>Работающие по гражданско-правовым договорам обеспечиваются средствами индивидуальной защиты в соответствии с данными договорами.</w:t>
      </w:r>
    </w:p>
    <w:p w:rsidR="00A01712" w:rsidRDefault="00A01712">
      <w:pPr>
        <w:pStyle w:val="point"/>
      </w:pPr>
      <w:r>
        <w:t>292. Выдаваемые работникам специальная одежда, специальная обувь и другие средства индивидуальной защиты должны соответствовать условиям работы и обеспечивать безопасность труда.</w:t>
      </w:r>
    </w:p>
    <w:p w:rsidR="00A01712" w:rsidRDefault="00A01712">
      <w:pPr>
        <w:pStyle w:val="point"/>
      </w:pPr>
      <w:r>
        <w:t>293. Средства индивидуальной защиты должны отвечать требованиям технических нормативных правовых актов.</w:t>
      </w:r>
    </w:p>
    <w:p w:rsidR="00A01712" w:rsidRDefault="00A01712">
      <w:pPr>
        <w:pStyle w:val="point"/>
      </w:pPr>
      <w:r>
        <w:t>294. Работники, получившие средства индивидуальной защиты, должны быть проинструктированы о порядке пользования и ухода за ними.</w:t>
      </w:r>
    </w:p>
    <w:p w:rsidR="00A01712" w:rsidRDefault="00A01712">
      <w:pPr>
        <w:pStyle w:val="newncpi"/>
      </w:pPr>
      <w: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 а в случаях их отсутствия или неисправности – сообщать об этом непосредственному руководителю.</w:t>
      </w:r>
    </w:p>
    <w:p w:rsidR="00A01712" w:rsidRDefault="00A01712">
      <w:pPr>
        <w:pStyle w:val="point"/>
      </w:pPr>
      <w:r>
        <w:t>295. Средства индивидуальной защиты приводятся в готовность до начала выполнения работ.</w:t>
      </w:r>
    </w:p>
    <w:p w:rsidR="00A01712" w:rsidRDefault="00A01712">
      <w:pPr>
        <w:pStyle w:val="newncpi"/>
      </w:pPr>
      <w:r>
        <w:t>Запрещается осуществление работ без необходимых средств индивидуальной защиты или с неисправными средствами индивидуальной защиты.</w:t>
      </w:r>
    </w:p>
    <w:p w:rsidR="00A01712" w:rsidRDefault="00A01712">
      <w:pPr>
        <w:pStyle w:val="newncpi"/>
      </w:pPr>
      <w:r>
        <w:t>Наниматель обязан заменить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w:t>
      </w:r>
    </w:p>
    <w:p w:rsidR="00A01712" w:rsidRDefault="00A01712">
      <w:pPr>
        <w:pStyle w:val="point"/>
      </w:pPr>
      <w:r>
        <w:t>296. Средства индивидуальной защиты подвергаются периодически контрольным осмотрам и испытаниям в установленном порядке.</w:t>
      </w:r>
    </w:p>
    <w:p w:rsidR="00A01712" w:rsidRDefault="00A01712">
      <w:pPr>
        <w:pStyle w:val="point"/>
      </w:pPr>
      <w:r>
        <w:t xml:space="preserve">297. Смывающие и обезвреживающие средства выдаются работникам согласно постановлению Министерства труда и социальной защиты Республики Беларусь от 30 декабря 2008 г. № 208 «О нормах и порядке обеспечения работников смывающими и </w:t>
      </w:r>
      <w:r>
        <w:lastRenderedPageBreak/>
        <w:t>обезвреживающими средствами» (Национальный реестр правовых актов Республики Беларусь, 2009 г., № 41, 8/20379).</w:t>
      </w:r>
    </w:p>
    <w:p w:rsidR="00A01712" w:rsidRDefault="00A01712">
      <w:pPr>
        <w:pStyle w:val="newncpi"/>
      </w:pPr>
      <w:r>
        <w:t>Работающие по гражданско-правовым договорам обеспечиваются смывающими и обезвреживающими средствами в соответствии с данными договорами.</w:t>
      </w:r>
    </w:p>
    <w:p w:rsidR="00A01712" w:rsidRDefault="00A01712">
      <w:pPr>
        <w:pStyle w:val="newncpi"/>
      </w:pPr>
      <w:r>
        <w:t> </w:t>
      </w:r>
    </w:p>
    <w:p w:rsidR="00A01712" w:rsidRDefault="00A01712">
      <w:pPr>
        <w:rPr>
          <w:rFonts w:eastAsia="Times New Roman"/>
        </w:rPr>
        <w:sectPr w:rsidR="00A01712" w:rsidSect="005104BD">
          <w:pgSz w:w="11906" w:h="16838"/>
          <w:pgMar w:top="1134" w:right="850" w:bottom="1134" w:left="1701" w:header="708" w:footer="708" w:gutter="0"/>
          <w:cols w:space="708"/>
          <w:docGrid w:linePitch="360"/>
        </w:sectPr>
      </w:pPr>
    </w:p>
    <w:p w:rsidR="00A01712" w:rsidRDefault="00A01712">
      <w:pPr>
        <w:pStyle w:val="newncpi"/>
      </w:pPr>
      <w:r>
        <w:lastRenderedPageBreak/>
        <w:t> </w:t>
      </w:r>
    </w:p>
    <w:tbl>
      <w:tblPr>
        <w:tblStyle w:val="tablencpi"/>
        <w:tblW w:w="5000" w:type="pct"/>
        <w:tblLook w:val="04A0"/>
      </w:tblPr>
      <w:tblGrid>
        <w:gridCol w:w="5579"/>
        <w:gridCol w:w="3788"/>
      </w:tblGrid>
      <w:tr w:rsidR="00A01712">
        <w:tc>
          <w:tcPr>
            <w:tcW w:w="2978" w:type="pct"/>
            <w:tcMar>
              <w:top w:w="0" w:type="dxa"/>
              <w:left w:w="6" w:type="dxa"/>
              <w:bottom w:w="0" w:type="dxa"/>
              <w:right w:w="6" w:type="dxa"/>
            </w:tcMar>
            <w:hideMark/>
          </w:tcPr>
          <w:p w:rsidR="00A01712" w:rsidRDefault="00A01712">
            <w:pPr>
              <w:pStyle w:val="newncpi"/>
            </w:pPr>
            <w:r>
              <w:t> </w:t>
            </w:r>
          </w:p>
        </w:tc>
        <w:tc>
          <w:tcPr>
            <w:tcW w:w="2022" w:type="pct"/>
            <w:tcMar>
              <w:top w:w="0" w:type="dxa"/>
              <w:left w:w="6" w:type="dxa"/>
              <w:bottom w:w="0" w:type="dxa"/>
              <w:right w:w="6" w:type="dxa"/>
            </w:tcMar>
            <w:hideMark/>
          </w:tcPr>
          <w:p w:rsidR="00A01712" w:rsidRDefault="00A01712">
            <w:pPr>
              <w:pStyle w:val="append1"/>
            </w:pPr>
            <w:r>
              <w:t>Приложение</w:t>
            </w:r>
          </w:p>
          <w:p w:rsidR="00A01712" w:rsidRDefault="00A01712">
            <w:pPr>
              <w:pStyle w:val="append"/>
            </w:pPr>
            <w:r>
              <w:t>к Межотраслевым общим правилам</w:t>
            </w:r>
            <w:r>
              <w:br/>
              <w:t xml:space="preserve">по охране труда </w:t>
            </w:r>
          </w:p>
        </w:tc>
      </w:tr>
    </w:tbl>
    <w:p w:rsidR="00A01712" w:rsidRDefault="00A01712">
      <w:pPr>
        <w:pStyle w:val="newncpi"/>
      </w:pPr>
      <w:r>
        <w:t> </w:t>
      </w:r>
    </w:p>
    <w:p w:rsidR="00A01712" w:rsidRDefault="00A01712">
      <w:pPr>
        <w:pStyle w:val="newncpi0"/>
        <w:jc w:val="center"/>
      </w:pPr>
      <w:r>
        <w:t>______________________________________________________________________</w:t>
      </w:r>
    </w:p>
    <w:p w:rsidR="00A01712" w:rsidRDefault="00A01712">
      <w:pPr>
        <w:pStyle w:val="undline"/>
        <w:jc w:val="center"/>
      </w:pPr>
      <w:r>
        <w:t>(наименование организации, структурного подразделения)</w:t>
      </w:r>
    </w:p>
    <w:p w:rsidR="00A01712" w:rsidRDefault="00A01712">
      <w:pPr>
        <w:pStyle w:val="titlep"/>
      </w:pPr>
      <w:r>
        <w:t>НАРЯД-ДОПУСК № ________</w:t>
      </w:r>
      <w:r>
        <w:br/>
        <w:t>на производство работ повышенной опасности</w:t>
      </w:r>
    </w:p>
    <w:p w:rsidR="00A01712" w:rsidRDefault="00A01712">
      <w:pPr>
        <w:pStyle w:val="newncpi0"/>
      </w:pPr>
      <w:r>
        <w:t>Выдан __________________</w:t>
      </w:r>
    </w:p>
    <w:p w:rsidR="00A01712" w:rsidRDefault="00A01712">
      <w:pPr>
        <w:pStyle w:val="undline"/>
        <w:ind w:firstLine="1077"/>
      </w:pPr>
      <w:r>
        <w:t>(число, месяц, год)</w:t>
      </w:r>
    </w:p>
    <w:p w:rsidR="00A01712" w:rsidRDefault="00A01712">
      <w:pPr>
        <w:pStyle w:val="newncpi0"/>
      </w:pPr>
      <w:r>
        <w:t>Действителен до ________________</w:t>
      </w:r>
    </w:p>
    <w:p w:rsidR="00A01712" w:rsidRDefault="00A01712">
      <w:pPr>
        <w:pStyle w:val="undline"/>
        <w:ind w:firstLine="1979"/>
      </w:pPr>
      <w:r>
        <w:t>(число, месяц, год)</w:t>
      </w:r>
    </w:p>
    <w:p w:rsidR="00A01712" w:rsidRDefault="00A01712">
      <w:pPr>
        <w:pStyle w:val="newncpi0"/>
      </w:pPr>
      <w:r>
        <w:t>1. Руководителю работ _________________________________________________________</w:t>
      </w:r>
    </w:p>
    <w:p w:rsidR="00A01712" w:rsidRDefault="00A01712">
      <w:pPr>
        <w:pStyle w:val="undline"/>
        <w:ind w:firstLine="2880"/>
      </w:pPr>
      <w:r>
        <w:t>(должность, фамилия, собственное имя, отчество (если таковое имеется)</w:t>
      </w:r>
    </w:p>
    <w:p w:rsidR="00A01712" w:rsidRDefault="00A01712">
      <w:pPr>
        <w:pStyle w:val="newncpi0"/>
      </w:pPr>
      <w:r>
        <w:t>2. На выполнение работ ________________________________________________________</w:t>
      </w:r>
    </w:p>
    <w:p w:rsidR="00A01712" w:rsidRDefault="00A01712">
      <w:pPr>
        <w:pStyle w:val="undline"/>
        <w:ind w:firstLine="4859"/>
      </w:pPr>
      <w:r>
        <w:t>(наименование работ,</w:t>
      </w:r>
    </w:p>
    <w:p w:rsidR="00A01712" w:rsidRDefault="00A01712">
      <w:pPr>
        <w:pStyle w:val="newncpi0"/>
      </w:pPr>
      <w:r>
        <w:t>______________________________________________________________________________</w:t>
      </w:r>
    </w:p>
    <w:p w:rsidR="00A01712" w:rsidRDefault="00A01712">
      <w:pPr>
        <w:pStyle w:val="undline"/>
        <w:jc w:val="center"/>
      </w:pPr>
      <w:r>
        <w:t>место, условия их выполнения)</w:t>
      </w:r>
    </w:p>
    <w:p w:rsidR="00A01712" w:rsidRDefault="00A01712">
      <w:pPr>
        <w:pStyle w:val="newncpi0"/>
      </w:pPr>
      <w:r>
        <w:t>3. Опасные производственные факторы, которые действуют или могут возникнуть независимо от выполняемой работы в местах ее производства: _______________________</w:t>
      </w:r>
    </w:p>
    <w:p w:rsidR="00A01712" w:rsidRDefault="00A01712">
      <w:pPr>
        <w:pStyle w:val="newncpi0"/>
      </w:pPr>
      <w:r>
        <w:t>______________________________________________________________________________</w:t>
      </w:r>
    </w:p>
    <w:p w:rsidR="00A01712" w:rsidRDefault="00A01712">
      <w:pPr>
        <w:pStyle w:val="newncpi0"/>
      </w:pPr>
      <w:r>
        <w:t>______________________________________________________________________________</w:t>
      </w:r>
    </w:p>
    <w:p w:rsidR="00A01712" w:rsidRDefault="00A01712">
      <w:pPr>
        <w:pStyle w:val="newncpi0"/>
      </w:pPr>
      <w:r>
        <w:t>4. До начала производства работ необходимо выполнить следующие мероприятия:</w:t>
      </w:r>
    </w:p>
    <w:p w:rsidR="00A01712" w:rsidRDefault="00A01712">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11"/>
        <w:gridCol w:w="2326"/>
        <w:gridCol w:w="3619"/>
        <w:gridCol w:w="2711"/>
      </w:tblGrid>
      <w:tr w:rsidR="00A01712">
        <w:trPr>
          <w:trHeight w:val="36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w:t>
            </w:r>
            <w:r>
              <w:br/>
              <w:t>п/п</w:t>
            </w:r>
          </w:p>
        </w:tc>
        <w:tc>
          <w:tcPr>
            <w:tcW w:w="1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Наименование мероприятия</w:t>
            </w:r>
          </w:p>
        </w:tc>
        <w:tc>
          <w:tcPr>
            <w:tcW w:w="19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Срок выполнения</w:t>
            </w:r>
          </w:p>
        </w:tc>
        <w:tc>
          <w:tcPr>
            <w:tcW w:w="1447" w:type="pct"/>
            <w:tcBorders>
              <w:left w:val="single" w:sz="4" w:space="0" w:color="auto"/>
              <w:bottom w:val="single" w:sz="4" w:space="0" w:color="auto"/>
            </w:tcBorders>
            <w:tcMar>
              <w:top w:w="0" w:type="dxa"/>
              <w:left w:w="6" w:type="dxa"/>
              <w:bottom w:w="0" w:type="dxa"/>
              <w:right w:w="6" w:type="dxa"/>
            </w:tcMar>
            <w:vAlign w:val="center"/>
            <w:hideMark/>
          </w:tcPr>
          <w:p w:rsidR="00A01712" w:rsidRDefault="00A01712">
            <w:pPr>
              <w:pStyle w:val="table10"/>
              <w:jc w:val="center"/>
            </w:pPr>
            <w:r>
              <w:t>Ответственный исполнитель</w:t>
            </w:r>
            <w:r>
              <w:br/>
              <w:t>(должность, фамилия, инициалы, подпись)</w:t>
            </w:r>
          </w:p>
        </w:tc>
      </w:tr>
      <w:tr w:rsidR="00A01712">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2</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3</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1712" w:rsidRDefault="00A01712">
            <w:pPr>
              <w:pStyle w:val="table10"/>
              <w:jc w:val="center"/>
            </w:pPr>
            <w:r>
              <w:t>4</w:t>
            </w:r>
          </w:p>
        </w:tc>
      </w:tr>
      <w:tr w:rsidR="00A01712">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241" w:type="pct"/>
            <w:tcBorders>
              <w:top w:val="single" w:sz="4" w:space="0" w:color="auto"/>
              <w:left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932" w:type="pct"/>
            <w:tcBorders>
              <w:top w:val="single" w:sz="4" w:space="0" w:color="auto"/>
              <w:left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447" w:type="pct"/>
            <w:tcBorders>
              <w:top w:val="single" w:sz="4" w:space="0" w:color="auto"/>
              <w:left w:val="single" w:sz="4" w:space="0" w:color="auto"/>
            </w:tcBorders>
            <w:tcMar>
              <w:top w:w="0" w:type="dxa"/>
              <w:left w:w="6" w:type="dxa"/>
              <w:bottom w:w="0" w:type="dxa"/>
              <w:right w:w="6" w:type="dxa"/>
            </w:tcMar>
            <w:hideMark/>
          </w:tcPr>
          <w:p w:rsidR="00A01712" w:rsidRDefault="00A01712">
            <w:pPr>
              <w:pStyle w:val="table10"/>
            </w:pPr>
            <w:r>
              <w:t> </w:t>
            </w:r>
          </w:p>
        </w:tc>
      </w:tr>
    </w:tbl>
    <w:p w:rsidR="00A01712" w:rsidRDefault="00A01712">
      <w:pPr>
        <w:pStyle w:val="newncpi"/>
      </w:pPr>
      <w:r>
        <w:t> </w:t>
      </w:r>
    </w:p>
    <w:p w:rsidR="00A01712" w:rsidRDefault="00A01712">
      <w:pPr>
        <w:pStyle w:val="newncpi0"/>
      </w:pPr>
      <w:r>
        <w:t>Начало работ в __ ч __ мин _________________</w:t>
      </w:r>
    </w:p>
    <w:p w:rsidR="00A01712" w:rsidRDefault="00A01712">
      <w:pPr>
        <w:pStyle w:val="undline"/>
        <w:ind w:firstLine="3600"/>
      </w:pPr>
      <w:r>
        <w:t>(дата)</w:t>
      </w:r>
    </w:p>
    <w:p w:rsidR="00A01712" w:rsidRDefault="00A01712">
      <w:pPr>
        <w:pStyle w:val="newncpi0"/>
      </w:pPr>
      <w:r>
        <w:t>Окончание работ в __ ч __ мин ______________</w:t>
      </w:r>
    </w:p>
    <w:p w:rsidR="00A01712" w:rsidRDefault="00A01712">
      <w:pPr>
        <w:pStyle w:val="undline"/>
        <w:ind w:firstLine="3782"/>
      </w:pPr>
      <w:r>
        <w:t>(дата)</w:t>
      </w:r>
    </w:p>
    <w:p w:rsidR="00A01712" w:rsidRDefault="00A01712">
      <w:pPr>
        <w:pStyle w:val="newncpi0"/>
      </w:pPr>
      <w:r>
        <w:t>5. В процессе производства работ необходимо выполнить следующие мероприятия:</w:t>
      </w:r>
    </w:p>
    <w:p w:rsidR="00A01712" w:rsidRDefault="00A01712">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11"/>
        <w:gridCol w:w="2325"/>
        <w:gridCol w:w="3603"/>
        <w:gridCol w:w="2728"/>
      </w:tblGrid>
      <w:tr w:rsidR="00A01712">
        <w:trPr>
          <w:trHeight w:val="36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w:t>
            </w:r>
            <w:r>
              <w:br/>
              <w:t>п/п</w:t>
            </w:r>
          </w:p>
        </w:tc>
        <w:tc>
          <w:tcPr>
            <w:tcW w:w="1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Наименование мероприятия</w:t>
            </w:r>
          </w:p>
        </w:tc>
        <w:tc>
          <w:tcPr>
            <w:tcW w:w="19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Срок выполнения</w:t>
            </w:r>
          </w:p>
        </w:tc>
        <w:tc>
          <w:tcPr>
            <w:tcW w:w="1456" w:type="pct"/>
            <w:tcBorders>
              <w:left w:val="single" w:sz="4" w:space="0" w:color="auto"/>
              <w:bottom w:val="single" w:sz="4" w:space="0" w:color="auto"/>
            </w:tcBorders>
            <w:tcMar>
              <w:top w:w="0" w:type="dxa"/>
              <w:left w:w="6" w:type="dxa"/>
              <w:bottom w:w="0" w:type="dxa"/>
              <w:right w:w="6" w:type="dxa"/>
            </w:tcMar>
            <w:vAlign w:val="center"/>
            <w:hideMark/>
          </w:tcPr>
          <w:p w:rsidR="00A01712" w:rsidRDefault="00A01712">
            <w:pPr>
              <w:pStyle w:val="table10"/>
              <w:jc w:val="center"/>
            </w:pPr>
            <w:r>
              <w:t>Ответственный исполнитель</w:t>
            </w:r>
            <w:r>
              <w:br/>
              <w:t>(должность, фамилия, инициалы, подпись)</w:t>
            </w:r>
          </w:p>
        </w:tc>
      </w:tr>
      <w:tr w:rsidR="00A01712">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2</w:t>
            </w:r>
          </w:p>
        </w:tc>
        <w:tc>
          <w:tcPr>
            <w:tcW w:w="1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3</w:t>
            </w:r>
          </w:p>
        </w:tc>
        <w:tc>
          <w:tcPr>
            <w:tcW w:w="1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1712" w:rsidRDefault="00A01712">
            <w:pPr>
              <w:pStyle w:val="table10"/>
              <w:jc w:val="center"/>
            </w:pPr>
            <w:r>
              <w:t>4</w:t>
            </w:r>
          </w:p>
        </w:tc>
      </w:tr>
      <w:tr w:rsidR="00A01712">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241" w:type="pct"/>
            <w:tcBorders>
              <w:top w:val="single" w:sz="4" w:space="0" w:color="auto"/>
              <w:left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923" w:type="pct"/>
            <w:tcBorders>
              <w:top w:val="single" w:sz="4" w:space="0" w:color="auto"/>
              <w:left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456" w:type="pct"/>
            <w:tcBorders>
              <w:top w:val="single" w:sz="4" w:space="0" w:color="auto"/>
              <w:left w:val="single" w:sz="4" w:space="0" w:color="auto"/>
            </w:tcBorders>
            <w:tcMar>
              <w:top w:w="0" w:type="dxa"/>
              <w:left w:w="6" w:type="dxa"/>
              <w:bottom w:w="0" w:type="dxa"/>
              <w:right w:w="6" w:type="dxa"/>
            </w:tcMar>
            <w:hideMark/>
          </w:tcPr>
          <w:p w:rsidR="00A01712" w:rsidRDefault="00A01712">
            <w:pPr>
              <w:pStyle w:val="table10"/>
            </w:pPr>
            <w:r>
              <w:t> </w:t>
            </w:r>
          </w:p>
        </w:tc>
      </w:tr>
    </w:tbl>
    <w:p w:rsidR="00A01712" w:rsidRDefault="00A01712">
      <w:pPr>
        <w:pStyle w:val="newncpi"/>
      </w:pPr>
      <w:r>
        <w:t> </w:t>
      </w:r>
    </w:p>
    <w:p w:rsidR="00A01712" w:rsidRDefault="00A01712">
      <w:pPr>
        <w:pStyle w:val="newncpi0"/>
      </w:pPr>
      <w:r>
        <w:t>6. Состав исполнителей работ:</w:t>
      </w:r>
    </w:p>
    <w:p w:rsidR="00A01712" w:rsidRDefault="00A01712">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2124"/>
        <w:gridCol w:w="2196"/>
        <w:gridCol w:w="2771"/>
        <w:gridCol w:w="2276"/>
      </w:tblGrid>
      <w:tr w:rsidR="00A01712">
        <w:trPr>
          <w:trHeight w:val="240"/>
        </w:trPr>
        <w:tc>
          <w:tcPr>
            <w:tcW w:w="1134" w:type="pct"/>
            <w:tcBorders>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Фамилия, собственное имя, отчество (если таковое имеется)</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Профессия, квалификационный разряд, группа по электробезопасности</w:t>
            </w:r>
          </w:p>
        </w:tc>
        <w:tc>
          <w:tcPr>
            <w:tcW w:w="14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С условиями работы ознакомил, целевой инструктаж по охране труда провел</w:t>
            </w:r>
            <w:r>
              <w:br/>
              <w:t>(должность, фамилия,</w:t>
            </w:r>
            <w:r>
              <w:br/>
              <w:t>инициалы, подпись)</w:t>
            </w:r>
          </w:p>
        </w:tc>
        <w:tc>
          <w:tcPr>
            <w:tcW w:w="1215" w:type="pct"/>
            <w:tcBorders>
              <w:left w:val="single" w:sz="4" w:space="0" w:color="auto"/>
              <w:bottom w:val="single" w:sz="4" w:space="0" w:color="auto"/>
            </w:tcBorders>
            <w:tcMar>
              <w:top w:w="0" w:type="dxa"/>
              <w:left w:w="6" w:type="dxa"/>
              <w:bottom w:w="0" w:type="dxa"/>
              <w:right w:w="6" w:type="dxa"/>
            </w:tcMar>
            <w:vAlign w:val="center"/>
            <w:hideMark/>
          </w:tcPr>
          <w:p w:rsidR="00A01712" w:rsidRDefault="00A01712">
            <w:pPr>
              <w:pStyle w:val="table10"/>
              <w:jc w:val="center"/>
            </w:pPr>
            <w:r>
              <w:t>С условиями работ ознакомлен,</w:t>
            </w:r>
            <w:r>
              <w:br/>
              <w:t>целевой инструктаж по охране труда получил</w:t>
            </w:r>
            <w:r>
              <w:br/>
              <w:t>(подпись)</w:t>
            </w:r>
          </w:p>
        </w:tc>
      </w:tr>
      <w:tr w:rsidR="00A01712">
        <w:trPr>
          <w:trHeight w:val="240"/>
        </w:trPr>
        <w:tc>
          <w:tcPr>
            <w:tcW w:w="11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1</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2</w:t>
            </w:r>
          </w:p>
        </w:tc>
        <w:tc>
          <w:tcPr>
            <w:tcW w:w="1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1712" w:rsidRDefault="00A01712">
            <w:pPr>
              <w:pStyle w:val="table10"/>
              <w:jc w:val="center"/>
            </w:pPr>
            <w:r>
              <w:t>3</w:t>
            </w:r>
          </w:p>
        </w:tc>
        <w:tc>
          <w:tcPr>
            <w:tcW w:w="12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1712" w:rsidRDefault="00A01712">
            <w:pPr>
              <w:pStyle w:val="table10"/>
              <w:jc w:val="center"/>
            </w:pPr>
            <w:r>
              <w:t>4</w:t>
            </w:r>
          </w:p>
        </w:tc>
      </w:tr>
      <w:tr w:rsidR="00A01712">
        <w:trPr>
          <w:trHeight w:val="240"/>
        </w:trPr>
        <w:tc>
          <w:tcPr>
            <w:tcW w:w="1134" w:type="pct"/>
            <w:tcBorders>
              <w:top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479" w:type="pct"/>
            <w:tcBorders>
              <w:top w:val="single" w:sz="4" w:space="0" w:color="auto"/>
              <w:left w:val="single" w:sz="4" w:space="0" w:color="auto"/>
              <w:right w:val="single" w:sz="4" w:space="0" w:color="auto"/>
            </w:tcBorders>
            <w:tcMar>
              <w:top w:w="0" w:type="dxa"/>
              <w:left w:w="6" w:type="dxa"/>
              <w:bottom w:w="0" w:type="dxa"/>
              <w:right w:w="6" w:type="dxa"/>
            </w:tcMar>
            <w:hideMark/>
          </w:tcPr>
          <w:p w:rsidR="00A01712" w:rsidRDefault="00A01712">
            <w:pPr>
              <w:pStyle w:val="table10"/>
            </w:pPr>
            <w:r>
              <w:t> </w:t>
            </w:r>
          </w:p>
        </w:tc>
        <w:tc>
          <w:tcPr>
            <w:tcW w:w="1215" w:type="pct"/>
            <w:tcBorders>
              <w:top w:val="single" w:sz="4" w:space="0" w:color="auto"/>
              <w:left w:val="single" w:sz="4" w:space="0" w:color="auto"/>
            </w:tcBorders>
            <w:tcMar>
              <w:top w:w="0" w:type="dxa"/>
              <w:left w:w="6" w:type="dxa"/>
              <w:bottom w:w="0" w:type="dxa"/>
              <w:right w:w="6" w:type="dxa"/>
            </w:tcMar>
            <w:hideMark/>
          </w:tcPr>
          <w:p w:rsidR="00A01712" w:rsidRDefault="00A01712">
            <w:pPr>
              <w:pStyle w:val="table10"/>
            </w:pPr>
            <w:r>
              <w:t> </w:t>
            </w:r>
          </w:p>
        </w:tc>
      </w:tr>
    </w:tbl>
    <w:p w:rsidR="00A01712" w:rsidRDefault="00A01712">
      <w:pPr>
        <w:pStyle w:val="newncpi"/>
      </w:pPr>
      <w:r>
        <w:lastRenderedPageBreak/>
        <w:t> </w:t>
      </w:r>
    </w:p>
    <w:p w:rsidR="00A01712" w:rsidRDefault="00A01712">
      <w:pPr>
        <w:pStyle w:val="newncpi0"/>
      </w:pPr>
      <w:r>
        <w:t>7. Наряд-допуск выдал _________________________________________________________</w:t>
      </w:r>
    </w:p>
    <w:p w:rsidR="00A01712" w:rsidRDefault="00A01712">
      <w:pPr>
        <w:pStyle w:val="undline"/>
        <w:ind w:firstLine="2880"/>
      </w:pPr>
      <w:r>
        <w:t>(уполномоченный приказом руководителя организации – должность,</w:t>
      </w:r>
    </w:p>
    <w:p w:rsidR="00A01712" w:rsidRDefault="00A01712">
      <w:pPr>
        <w:pStyle w:val="newncpi0"/>
      </w:pPr>
      <w:r>
        <w:t>______________________________________________________________________________</w:t>
      </w:r>
    </w:p>
    <w:p w:rsidR="00A01712" w:rsidRDefault="00A01712">
      <w:pPr>
        <w:pStyle w:val="undline"/>
        <w:jc w:val="center"/>
      </w:pPr>
      <w:r>
        <w:t>фамилия, собственное имя, отчество (если таковое имеется), подпись)</w:t>
      </w:r>
    </w:p>
    <w:p w:rsidR="00A01712" w:rsidRDefault="00A01712">
      <w:pPr>
        <w:pStyle w:val="newncpi0"/>
      </w:pPr>
      <w:r>
        <w:t>Наряд-допуск принял __________________________________________________________</w:t>
      </w:r>
    </w:p>
    <w:p w:rsidR="00A01712" w:rsidRDefault="00A01712">
      <w:pPr>
        <w:pStyle w:val="undline"/>
        <w:ind w:firstLine="3958"/>
      </w:pPr>
      <w:r>
        <w:t>(должность, фамилия, собственное имя,</w:t>
      </w:r>
    </w:p>
    <w:p w:rsidR="00A01712" w:rsidRDefault="00A01712">
      <w:pPr>
        <w:pStyle w:val="newncpi0"/>
      </w:pPr>
      <w:r>
        <w:t>______________________________________________________________________________</w:t>
      </w:r>
    </w:p>
    <w:p w:rsidR="00A01712" w:rsidRDefault="00A01712">
      <w:pPr>
        <w:pStyle w:val="undline"/>
        <w:jc w:val="center"/>
      </w:pPr>
      <w:r>
        <w:t>отчество (если таковое имеется), подпись)</w:t>
      </w:r>
    </w:p>
    <w:p w:rsidR="00A01712" w:rsidRDefault="00A01712">
      <w:pPr>
        <w:pStyle w:val="newncpi0"/>
      </w:pPr>
      <w:r>
        <w:t>8. Письменное разрешение действующей или эксплуатирующей организации на производство работ имеется.</w:t>
      </w:r>
    </w:p>
    <w:p w:rsidR="00A01712" w:rsidRDefault="00A01712">
      <w:pPr>
        <w:pStyle w:val="newncpi0"/>
      </w:pPr>
      <w:r>
        <w:t>Мероприятия по безопасности согласованы _______________________________________</w:t>
      </w:r>
    </w:p>
    <w:p w:rsidR="00A01712" w:rsidRDefault="00A01712">
      <w:pPr>
        <w:pStyle w:val="undline"/>
        <w:ind w:firstLine="5222"/>
      </w:pPr>
      <w:r>
        <w:t>(должность, фамилия, собственное имя,</w:t>
      </w:r>
    </w:p>
    <w:p w:rsidR="00A01712" w:rsidRDefault="00A01712">
      <w:pPr>
        <w:pStyle w:val="newncpi0"/>
      </w:pPr>
      <w:r>
        <w:t>______________________________________________________________________________</w:t>
      </w:r>
    </w:p>
    <w:p w:rsidR="00A01712" w:rsidRDefault="00A01712">
      <w:pPr>
        <w:pStyle w:val="undline"/>
        <w:jc w:val="center"/>
      </w:pPr>
      <w:r>
        <w:t>отчество (если таковое имеется), подпись уполномоченного представителя действующей или</w:t>
      </w:r>
    </w:p>
    <w:p w:rsidR="00A01712" w:rsidRDefault="00A01712">
      <w:pPr>
        <w:pStyle w:val="newncpi0"/>
      </w:pPr>
      <w:r>
        <w:t>______________________________________________________________________________</w:t>
      </w:r>
    </w:p>
    <w:p w:rsidR="00A01712" w:rsidRDefault="00A01712">
      <w:pPr>
        <w:pStyle w:val="undline"/>
        <w:jc w:val="center"/>
      </w:pPr>
      <w:r>
        <w:t>эксплуатирующей организации)</w:t>
      </w:r>
    </w:p>
    <w:p w:rsidR="00A01712" w:rsidRDefault="00A01712">
      <w:pPr>
        <w:pStyle w:val="newncpi0"/>
      </w:pPr>
      <w:r>
        <w:t>9. Рабочие места и условия труда проверены. Мероприятия по безопасности производства, указанные в наряде-допуске, выполнены.</w:t>
      </w:r>
    </w:p>
    <w:p w:rsidR="00A01712" w:rsidRDefault="00A01712">
      <w:pPr>
        <w:pStyle w:val="newncpi0"/>
      </w:pPr>
      <w:r>
        <w:t>Разрешаю приступить к выполнению работ ________________________________________</w:t>
      </w:r>
    </w:p>
    <w:p w:rsidR="00A01712" w:rsidRDefault="00A01712">
      <w:pPr>
        <w:pStyle w:val="undline"/>
        <w:ind w:firstLine="5942"/>
      </w:pPr>
      <w:r>
        <w:t>(должность, фамилия,</w:t>
      </w:r>
    </w:p>
    <w:p w:rsidR="00A01712" w:rsidRDefault="00A01712">
      <w:pPr>
        <w:pStyle w:val="newncpi0"/>
      </w:pPr>
      <w:r>
        <w:t>______________________________________________________________________________</w:t>
      </w:r>
    </w:p>
    <w:p w:rsidR="00A01712" w:rsidRDefault="00A01712">
      <w:pPr>
        <w:pStyle w:val="undline"/>
        <w:jc w:val="center"/>
      </w:pPr>
      <w:r>
        <w:t>собственное имя, отчество (если таковое имеется), подпись, дата)</w:t>
      </w:r>
    </w:p>
    <w:p w:rsidR="00A01712" w:rsidRDefault="00A01712">
      <w:pPr>
        <w:pStyle w:val="newncpi0"/>
      </w:pPr>
      <w:r>
        <w:t>10. Наряд-допуск продлен до ____________________________________________________</w:t>
      </w:r>
    </w:p>
    <w:p w:rsidR="00A01712" w:rsidRDefault="00A01712">
      <w:pPr>
        <w:pStyle w:val="undline"/>
        <w:ind w:firstLine="4139"/>
      </w:pPr>
      <w:r>
        <w:t>(дата, подпись лица, выдавшего наряд-допуск)</w:t>
      </w:r>
    </w:p>
    <w:p w:rsidR="00A01712" w:rsidRDefault="00A01712">
      <w:pPr>
        <w:pStyle w:val="newncpi0"/>
      </w:pPr>
      <w:r>
        <w:t>11. Работа выполнена в полном объеме. Материалы, инструмент, приспособления убраны. Люди выведены. Наряд-допуск закрыт.</w:t>
      </w:r>
    </w:p>
    <w:p w:rsidR="00A01712" w:rsidRDefault="00A01712">
      <w:pPr>
        <w:pStyle w:val="newncpi0"/>
      </w:pPr>
      <w:r>
        <w:t>Руководитель работ____________________________________________________________</w:t>
      </w:r>
    </w:p>
    <w:p w:rsidR="00A01712" w:rsidRDefault="00A01712">
      <w:pPr>
        <w:pStyle w:val="undline"/>
        <w:ind w:firstLine="2342"/>
      </w:pPr>
      <w:r>
        <w:t>(фамилия, собственное имя, отчество (если таковое имеется), подпись, дата)</w:t>
      </w:r>
    </w:p>
    <w:p w:rsidR="00A01712" w:rsidRDefault="00A01712">
      <w:pPr>
        <w:pStyle w:val="newncpi0"/>
      </w:pPr>
      <w:r>
        <w:t>Лицо, выдавшее наряд-допуск ___________________________________________________</w:t>
      </w:r>
    </w:p>
    <w:p w:rsidR="00A01712" w:rsidRDefault="00A01712">
      <w:pPr>
        <w:pStyle w:val="undline"/>
        <w:ind w:firstLine="2699"/>
      </w:pPr>
      <w:r>
        <w:t>(фамилия, собственное имя, отчество (если таковое имеется), подпись, дата)</w:t>
      </w:r>
    </w:p>
    <w:p w:rsidR="00A01712" w:rsidRDefault="00A01712">
      <w:pPr>
        <w:pStyle w:val="newncpi"/>
      </w:pPr>
      <w:r>
        <w:t> </w:t>
      </w:r>
    </w:p>
    <w:p w:rsidR="00A01712" w:rsidRPr="00A01712" w:rsidRDefault="00A01712" w:rsidP="00A01712">
      <w:pPr>
        <w:shd w:val="clear" w:color="auto" w:fill="FFFFFF"/>
        <w:spacing w:after="0" w:line="240" w:lineRule="auto"/>
        <w:jc w:val="both"/>
        <w:outlineLvl w:val="4"/>
        <w:rPr>
          <w:rFonts w:ascii="Arial" w:eastAsia="Times New Roman" w:hAnsi="Arial" w:cs="Arial"/>
          <w:b/>
          <w:bCs/>
          <w:color w:val="000000"/>
          <w:sz w:val="24"/>
          <w:szCs w:val="24"/>
          <w:lang w:eastAsia="ru-RU"/>
        </w:rPr>
      </w:pPr>
      <w:bookmarkStart w:id="0" w:name="_GoBack"/>
      <w:bookmarkEnd w:id="0"/>
      <w:r w:rsidRPr="00A01712">
        <w:rPr>
          <w:rFonts w:ascii="Arial" w:eastAsia="Times New Roman" w:hAnsi="Arial" w:cs="Arial"/>
          <w:b/>
          <w:bCs/>
          <w:color w:val="000000"/>
          <w:sz w:val="24"/>
          <w:szCs w:val="24"/>
          <w:lang w:eastAsia="ru-RU"/>
        </w:rPr>
        <w:t>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 Датой ввода оборудования в эксплуатацию считается дата подписания акта ввода оборудования в эксплуатацию.</w:t>
      </w:r>
    </w:p>
    <w:p w:rsidR="00A01712" w:rsidRPr="00A01712" w:rsidRDefault="00A01712" w:rsidP="00A01712">
      <w:pPr>
        <w:shd w:val="clear" w:color="auto" w:fill="FFFFFF"/>
        <w:spacing w:after="0" w:line="240" w:lineRule="auto"/>
        <w:jc w:val="both"/>
        <w:outlineLvl w:val="4"/>
        <w:rPr>
          <w:rFonts w:ascii="Arial" w:eastAsia="Times New Roman" w:hAnsi="Arial" w:cs="Arial"/>
          <w:b/>
          <w:bCs/>
          <w:color w:val="000000"/>
          <w:sz w:val="24"/>
          <w:szCs w:val="24"/>
          <w:lang w:eastAsia="ru-RU"/>
        </w:rPr>
      </w:pPr>
      <w:r w:rsidRPr="00A01712">
        <w:rPr>
          <w:rFonts w:ascii="Arial" w:eastAsia="Times New Roman" w:hAnsi="Arial" w:cs="Arial"/>
          <w:b/>
          <w:bCs/>
          <w:color w:val="000000"/>
          <w:sz w:val="24"/>
          <w:szCs w:val="24"/>
          <w:lang w:eastAsia="ru-RU"/>
        </w:rPr>
        <w:t>Каждая единица оборудования должна иметь инвентарный номер.</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 xml:space="preserve">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 Необходимая для управления оборудованием информация о функциях и состоянии органов управления </w:t>
      </w:r>
      <w:r w:rsidRPr="00A01712">
        <w:rPr>
          <w:rFonts w:ascii="Arial" w:eastAsia="Times New Roman" w:hAnsi="Arial" w:cs="Arial"/>
          <w:color w:val="000000"/>
          <w:sz w:val="25"/>
          <w:szCs w:val="25"/>
          <w:lang w:eastAsia="ru-RU"/>
        </w:rPr>
        <w:lastRenderedPageBreak/>
        <w:t>должна передаваться одним или несколькими обозначениями (символом, надписью).</w:t>
      </w:r>
    </w:p>
    <w:p w:rsidR="00A01712" w:rsidRPr="00A01712" w:rsidRDefault="00A01712" w:rsidP="00A01712">
      <w:pPr>
        <w:numPr>
          <w:ilvl w:val="0"/>
          <w:numId w:val="2"/>
        </w:numPr>
        <w:shd w:val="clear" w:color="auto" w:fill="FFFFFF"/>
        <w:spacing w:after="0" w:line="240" w:lineRule="auto"/>
        <w:ind w:left="0"/>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Площадки для обслуживания оборудования, расположенные на высоте более 0,8 м, должны иметь ограждения и лестницы с поручнями.</w:t>
      </w:r>
    </w:p>
    <w:p w:rsidR="00A01712" w:rsidRPr="00A01712" w:rsidRDefault="00A01712" w:rsidP="00A01712">
      <w:pPr>
        <w:numPr>
          <w:ilvl w:val="0"/>
          <w:numId w:val="2"/>
        </w:numPr>
        <w:shd w:val="clear" w:color="auto" w:fill="FFFFFF"/>
        <w:spacing w:after="0" w:line="240" w:lineRule="auto"/>
        <w:ind w:left="0"/>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Высота ограждений (перил) должна быть не менее 1 м, при этом на высоте 0,5 м от настила площадки (лестницы) должно быть дополнительное продольное ограждение.</w:t>
      </w:r>
    </w:p>
    <w:p w:rsidR="00A01712" w:rsidRPr="00A01712" w:rsidRDefault="00A01712" w:rsidP="00A01712">
      <w:pPr>
        <w:numPr>
          <w:ilvl w:val="0"/>
          <w:numId w:val="2"/>
        </w:numPr>
        <w:shd w:val="clear" w:color="auto" w:fill="FFFFFF"/>
        <w:spacing w:after="0" w:line="240" w:lineRule="auto"/>
        <w:ind w:left="0"/>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Вертикальные стойки ограждения (перил) должны иметь шаг не более 1,2 м.</w:t>
      </w:r>
    </w:p>
    <w:p w:rsidR="00A01712" w:rsidRPr="00A01712" w:rsidRDefault="00A01712" w:rsidP="00A01712">
      <w:pPr>
        <w:numPr>
          <w:ilvl w:val="0"/>
          <w:numId w:val="2"/>
        </w:numPr>
        <w:shd w:val="clear" w:color="auto" w:fill="FFFFFF"/>
        <w:spacing w:after="0" w:line="240" w:lineRule="auto"/>
        <w:ind w:left="0"/>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По краям настилы площадки должны иметь сплошную бортовую полосу высотой 0,15 м.</w:t>
      </w:r>
    </w:p>
    <w:p w:rsidR="00A01712" w:rsidRPr="00A01712" w:rsidRDefault="00A01712" w:rsidP="00A01712">
      <w:pPr>
        <w:shd w:val="clear" w:color="auto" w:fill="FFFFFF"/>
        <w:spacing w:after="0" w:line="240" w:lineRule="auto"/>
        <w:jc w:val="both"/>
        <w:outlineLvl w:val="4"/>
        <w:rPr>
          <w:rFonts w:ascii="Arial" w:eastAsia="Times New Roman" w:hAnsi="Arial" w:cs="Arial"/>
          <w:b/>
          <w:bCs/>
          <w:color w:val="000000"/>
          <w:sz w:val="24"/>
          <w:szCs w:val="24"/>
          <w:lang w:eastAsia="ru-RU"/>
        </w:rPr>
      </w:pPr>
      <w:r w:rsidRPr="00A01712">
        <w:rPr>
          <w:rFonts w:ascii="Arial" w:eastAsia="Times New Roman" w:hAnsi="Arial" w:cs="Arial"/>
          <w:b/>
          <w:bCs/>
          <w:color w:val="000000"/>
          <w:sz w:val="24"/>
          <w:szCs w:val="24"/>
          <w:lang w:eastAsia="ru-RU"/>
        </w:rP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Абразивные круги на заточных, обдирочных и шлифовальных станках должны ограждаться защитными кожухами. Крепление защитных кожухов должно надёжно удерживать их на месте в случае разрыва круга.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 Чистка пылеприёмников заточных и обдирочных станков и удаление из них случайно попавших мелких деталей должны производиться только после полной остановки круга. Перед установкой на станок инструмент должен быть подвергнут внешнему осмотру с целью обнаружения видимых дефектов. Запрещается использование инструмента, имеющего дефекты. Перед началом работы круги проверяются на холостом ходу. Не допускается работа боковыми поверхностями круга, если они не предназначены для этого вида работ.</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Заточные, точильные и обдирочные шлифовальные станки, при работе на которых обрабатываемое изделие не закреплено жёстко на станке, а удерживается вручную, должны иметь защитные экраны со смотровыми окнами из прозрачного небьющегося материала толщиной не менее 3 мм и передвижные подручники, обеспечивающие установку и закрепление их в требуемом положении. При невозможности использования стационарного защитного экрана необходимо применять защитные очки или защитные лицевые щитки с наголовным креплением. Защитный экран по отношению к шлифовальному кругу должен располагаться симметрично. Откидывание защитного экрана должно быть сблокировано с пуском шпинделя станка так, чтобы обеспечивалась возможность регулирования угла наклона экрана в пределах 20 градусов без нарушения блокировки. При установке подручников следует учитывать, что верхняя точка соприкосновения изделия со шлифовальным кругом находится выше горизонтальной плоскости, проходящей через центр круга, не более чем на 10 мм. Зазор между подручником и кругом должен устанавливаться не более половины толщины обрабатываемого изделия, но не более 3 мм. Края подручников со стороны шлифовального круга не должны иметь выбоин, сколов и иных дефектов.</w:t>
      </w:r>
    </w:p>
    <w:p w:rsidR="00A01712" w:rsidRPr="00A01712" w:rsidRDefault="00A01712" w:rsidP="00A01712">
      <w:pPr>
        <w:shd w:val="clear" w:color="auto" w:fill="FFFFFF"/>
        <w:spacing w:after="0" w:line="240" w:lineRule="auto"/>
        <w:jc w:val="both"/>
        <w:outlineLvl w:val="4"/>
        <w:rPr>
          <w:rFonts w:ascii="Arial" w:eastAsia="Times New Roman" w:hAnsi="Arial" w:cs="Arial"/>
          <w:b/>
          <w:bCs/>
          <w:color w:val="000000"/>
          <w:sz w:val="24"/>
          <w:szCs w:val="24"/>
          <w:lang w:eastAsia="ru-RU"/>
        </w:rPr>
      </w:pPr>
      <w:r w:rsidRPr="00A01712">
        <w:rPr>
          <w:rFonts w:ascii="Arial" w:eastAsia="Times New Roman" w:hAnsi="Arial" w:cs="Arial"/>
          <w:b/>
          <w:bCs/>
          <w:color w:val="000000"/>
          <w:sz w:val="24"/>
          <w:szCs w:val="24"/>
          <w:lang w:eastAsia="ru-RU"/>
        </w:rPr>
        <w:t>Обрабатываемые движущиеся заготовки, материалы, детали и изделия, выступающие за габариты оборудования, ограждаются.</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 xml:space="preserve">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w:t>
      </w:r>
      <w:r w:rsidRPr="00A01712">
        <w:rPr>
          <w:rFonts w:ascii="Arial" w:eastAsia="Times New Roman" w:hAnsi="Arial" w:cs="Arial"/>
          <w:color w:val="000000"/>
          <w:sz w:val="25"/>
          <w:szCs w:val="25"/>
          <w:lang w:eastAsia="ru-RU"/>
        </w:rPr>
        <w:lastRenderedPageBreak/>
        <w:t>оборудовании. При этом оборудование отключают от всех источников энергии и принимают меры против случайного включения. Запрещается уборка оборудования, машин и изделий путем обдува сжатым воздухом.</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организаций-изготовителей и действующими положениями о планово-предупредительном ремонте оборудования. Сдача оборудования в ремонт и приёмка из ремонта оформляются актом, за исключением случаев проведения текущего ремонта. Все приводные ремни оборудования снимаются, под пусковые педали устанавливаются соответствующие подкладки. На пусковых устройствах оборудования, обеспечивающих включение (отключение) электропитания, вывешиваются плакаты, указывающие, что оборудование находится в ремонте и пуск его запрещён.</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 </w:t>
      </w:r>
    </w:p>
    <w:p w:rsidR="00A01712" w:rsidRPr="00A01712" w:rsidRDefault="00A01712" w:rsidP="00A01712">
      <w:pPr>
        <w:shd w:val="clear" w:color="auto" w:fill="FFFFFF"/>
        <w:spacing w:after="0" w:line="240" w:lineRule="auto"/>
        <w:jc w:val="both"/>
        <w:rPr>
          <w:rFonts w:ascii="Arial" w:eastAsia="Times New Roman" w:hAnsi="Arial" w:cs="Arial"/>
          <w:color w:val="000000"/>
          <w:sz w:val="25"/>
          <w:szCs w:val="25"/>
          <w:lang w:eastAsia="ru-RU"/>
        </w:rPr>
      </w:pPr>
      <w:r w:rsidRPr="00A01712">
        <w:rPr>
          <w:rFonts w:ascii="Arial" w:eastAsia="Times New Roman" w:hAnsi="Arial" w:cs="Arial"/>
          <w:color w:val="000000"/>
          <w:sz w:val="25"/>
          <w:szCs w:val="25"/>
          <w:lang w:eastAsia="ru-RU"/>
        </w:rPr>
        <w:t> </w:t>
      </w:r>
    </w:p>
    <w:p w:rsidR="00CF57C8" w:rsidRDefault="00CF57C8"/>
    <w:sectPr w:rsidR="00CF57C8" w:rsidSect="00321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36C9"/>
    <w:multiLevelType w:val="multilevel"/>
    <w:tmpl w:val="0B60D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D269A"/>
    <w:multiLevelType w:val="multilevel"/>
    <w:tmpl w:val="4DEE2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1712"/>
    <w:rsid w:val="003216B6"/>
    <w:rsid w:val="00A01712"/>
    <w:rsid w:val="00B11BBA"/>
    <w:rsid w:val="00CF5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B6"/>
  </w:style>
  <w:style w:type="paragraph" w:styleId="5">
    <w:name w:val="heading 5"/>
    <w:basedOn w:val="a"/>
    <w:link w:val="50"/>
    <w:uiPriority w:val="9"/>
    <w:qFormat/>
    <w:rsid w:val="00A017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171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0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1712"/>
    <w:rPr>
      <w:color w:val="0000FF"/>
      <w:u w:val="single"/>
    </w:rPr>
  </w:style>
  <w:style w:type="paragraph" w:styleId="a5">
    <w:name w:val="Balloon Text"/>
    <w:basedOn w:val="a"/>
    <w:link w:val="a6"/>
    <w:uiPriority w:val="99"/>
    <w:semiHidden/>
    <w:unhideWhenUsed/>
    <w:rsid w:val="00A01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712"/>
    <w:rPr>
      <w:rFonts w:ascii="Tahoma" w:hAnsi="Tahoma" w:cs="Tahoma"/>
      <w:sz w:val="16"/>
      <w:szCs w:val="16"/>
    </w:rPr>
  </w:style>
  <w:style w:type="paragraph" w:customStyle="1" w:styleId="title">
    <w:name w:val="title"/>
    <w:basedOn w:val="a"/>
    <w:rsid w:val="00A0171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0171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0171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0171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017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017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0171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0171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0171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0171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0171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0171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0171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017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0171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01712"/>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01712"/>
    <w:rPr>
      <w:rFonts w:ascii="Times New Roman" w:hAnsi="Times New Roman" w:cs="Times New Roman" w:hint="default"/>
      <w:caps/>
    </w:rPr>
  </w:style>
  <w:style w:type="character" w:customStyle="1" w:styleId="promulgator">
    <w:name w:val="promulgator"/>
    <w:basedOn w:val="a0"/>
    <w:rsid w:val="00A01712"/>
    <w:rPr>
      <w:rFonts w:ascii="Times New Roman" w:hAnsi="Times New Roman" w:cs="Times New Roman" w:hint="default"/>
      <w:caps/>
    </w:rPr>
  </w:style>
  <w:style w:type="character" w:customStyle="1" w:styleId="datepr">
    <w:name w:val="datepr"/>
    <w:basedOn w:val="a0"/>
    <w:rsid w:val="00A01712"/>
    <w:rPr>
      <w:rFonts w:ascii="Times New Roman" w:hAnsi="Times New Roman" w:cs="Times New Roman" w:hint="default"/>
    </w:rPr>
  </w:style>
  <w:style w:type="character" w:customStyle="1" w:styleId="number">
    <w:name w:val="number"/>
    <w:basedOn w:val="a0"/>
    <w:rsid w:val="00A01712"/>
    <w:rPr>
      <w:rFonts w:ascii="Times New Roman" w:hAnsi="Times New Roman" w:cs="Times New Roman" w:hint="default"/>
    </w:rPr>
  </w:style>
  <w:style w:type="character" w:customStyle="1" w:styleId="post">
    <w:name w:val="post"/>
    <w:basedOn w:val="a0"/>
    <w:rsid w:val="00A01712"/>
    <w:rPr>
      <w:rFonts w:ascii="Times New Roman" w:hAnsi="Times New Roman" w:cs="Times New Roman" w:hint="default"/>
      <w:b/>
      <w:bCs/>
      <w:sz w:val="22"/>
      <w:szCs w:val="22"/>
    </w:rPr>
  </w:style>
  <w:style w:type="character" w:customStyle="1" w:styleId="pers">
    <w:name w:val="pers"/>
    <w:basedOn w:val="a0"/>
    <w:rsid w:val="00A01712"/>
    <w:rPr>
      <w:rFonts w:ascii="Times New Roman" w:hAnsi="Times New Roman" w:cs="Times New Roman" w:hint="default"/>
      <w:b/>
      <w:bCs/>
      <w:sz w:val="22"/>
      <w:szCs w:val="22"/>
    </w:rPr>
  </w:style>
  <w:style w:type="table" w:customStyle="1" w:styleId="tablencpi">
    <w:name w:val="tablencpi"/>
    <w:basedOn w:val="a1"/>
    <w:rsid w:val="00A0171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017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171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01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1712"/>
    <w:rPr>
      <w:color w:val="0000FF"/>
      <w:u w:val="single"/>
    </w:rPr>
  </w:style>
  <w:style w:type="paragraph" w:styleId="a5">
    <w:name w:val="Balloon Text"/>
    <w:basedOn w:val="a"/>
    <w:link w:val="a6"/>
    <w:uiPriority w:val="99"/>
    <w:semiHidden/>
    <w:unhideWhenUsed/>
    <w:rsid w:val="00A01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712"/>
    <w:rPr>
      <w:rFonts w:ascii="Tahoma" w:hAnsi="Tahoma" w:cs="Tahoma"/>
      <w:sz w:val="16"/>
      <w:szCs w:val="16"/>
    </w:rPr>
  </w:style>
  <w:style w:type="paragraph" w:customStyle="1" w:styleId="title">
    <w:name w:val="title"/>
    <w:basedOn w:val="a"/>
    <w:rsid w:val="00A0171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0171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0171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0171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017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017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A0171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0171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0171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0171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0171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0171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0171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0171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0171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01712"/>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01712"/>
    <w:rPr>
      <w:rFonts w:ascii="Times New Roman" w:hAnsi="Times New Roman" w:cs="Times New Roman" w:hint="default"/>
      <w:caps/>
    </w:rPr>
  </w:style>
  <w:style w:type="character" w:customStyle="1" w:styleId="promulgator">
    <w:name w:val="promulgator"/>
    <w:basedOn w:val="a0"/>
    <w:rsid w:val="00A01712"/>
    <w:rPr>
      <w:rFonts w:ascii="Times New Roman" w:hAnsi="Times New Roman" w:cs="Times New Roman" w:hint="default"/>
      <w:caps/>
    </w:rPr>
  </w:style>
  <w:style w:type="character" w:customStyle="1" w:styleId="datepr">
    <w:name w:val="datepr"/>
    <w:basedOn w:val="a0"/>
    <w:rsid w:val="00A01712"/>
    <w:rPr>
      <w:rFonts w:ascii="Times New Roman" w:hAnsi="Times New Roman" w:cs="Times New Roman" w:hint="default"/>
    </w:rPr>
  </w:style>
  <w:style w:type="character" w:customStyle="1" w:styleId="number">
    <w:name w:val="number"/>
    <w:basedOn w:val="a0"/>
    <w:rsid w:val="00A01712"/>
    <w:rPr>
      <w:rFonts w:ascii="Times New Roman" w:hAnsi="Times New Roman" w:cs="Times New Roman" w:hint="default"/>
    </w:rPr>
  </w:style>
  <w:style w:type="character" w:customStyle="1" w:styleId="post">
    <w:name w:val="post"/>
    <w:basedOn w:val="a0"/>
    <w:rsid w:val="00A01712"/>
    <w:rPr>
      <w:rFonts w:ascii="Times New Roman" w:hAnsi="Times New Roman" w:cs="Times New Roman" w:hint="default"/>
      <w:b/>
      <w:bCs/>
      <w:sz w:val="22"/>
      <w:szCs w:val="22"/>
    </w:rPr>
  </w:style>
  <w:style w:type="character" w:customStyle="1" w:styleId="pers">
    <w:name w:val="pers"/>
    <w:basedOn w:val="a0"/>
    <w:rsid w:val="00A01712"/>
    <w:rPr>
      <w:rFonts w:ascii="Times New Roman" w:hAnsi="Times New Roman" w:cs="Times New Roman" w:hint="default"/>
      <w:b/>
      <w:bCs/>
      <w:sz w:val="22"/>
      <w:szCs w:val="22"/>
    </w:rPr>
  </w:style>
  <w:style w:type="table" w:customStyle="1" w:styleId="tablencpi">
    <w:name w:val="tablencpi"/>
    <w:basedOn w:val="a1"/>
    <w:rsid w:val="00A0171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229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21437</Words>
  <Characters>122194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Ekzamen</cp:lastModifiedBy>
  <cp:revision>2</cp:revision>
  <dcterms:created xsi:type="dcterms:W3CDTF">2020-06-19T09:10:00Z</dcterms:created>
  <dcterms:modified xsi:type="dcterms:W3CDTF">2020-10-21T05:06:00Z</dcterms:modified>
</cp:coreProperties>
</file>